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D7C" w14:textId="77777777" w:rsidR="005729DC" w:rsidRDefault="008C53F8" w:rsidP="006E18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7C98E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7" o:title="титул 001"/>
          </v:shape>
        </w:pict>
      </w:r>
    </w:p>
    <w:p w14:paraId="15355ED3" w14:textId="77777777" w:rsidR="00131063" w:rsidRDefault="0013106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8370C9" w14:textId="77777777" w:rsidR="00AC4753" w:rsidRPr="005729DC" w:rsidRDefault="00145C05" w:rsidP="00145C05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729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AC4753" w:rsidRPr="005729DC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3C8AA856" w14:textId="77777777" w:rsidR="00054130" w:rsidRPr="005729DC" w:rsidRDefault="00054130" w:rsidP="00054130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E68B280" w14:textId="77777777" w:rsidR="00146C9B" w:rsidRPr="00324154" w:rsidRDefault="00146C9B" w:rsidP="0032415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с:</w:t>
      </w:r>
    </w:p>
    <w:p w14:paraId="0194A861" w14:textId="77777777" w:rsidR="00146C9B" w:rsidRPr="00324154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324154">
        <w:rPr>
          <w:rFonts w:ascii="Times New Roman" w:hAnsi="Times New Roman" w:cs="Times New Roman"/>
          <w:color w:val="auto"/>
        </w:rPr>
        <w:t xml:space="preserve">- Конституцией Российской Федерации от 12 декабря 1993 г.; </w:t>
      </w:r>
    </w:p>
    <w:p w14:paraId="3F0C367A" w14:textId="77777777" w:rsidR="00146C9B" w:rsidRPr="00324154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324154">
        <w:rPr>
          <w:rFonts w:ascii="Times New Roman" w:hAnsi="Times New Roman" w:cs="Times New Roman"/>
          <w:color w:val="auto"/>
        </w:rPr>
        <w:t>- Федеральным законом от 29 декабря 2012 г. № 273-ФЗ «Об образовании в Российской Федерации»</w:t>
      </w:r>
      <w:r w:rsidR="001C5488">
        <w:rPr>
          <w:rFonts w:ascii="Times New Roman" w:hAnsi="Times New Roman" w:cs="Times New Roman"/>
          <w:color w:val="auto"/>
        </w:rPr>
        <w:t xml:space="preserve"> с изменениями</w:t>
      </w:r>
      <w:r w:rsidRPr="00324154">
        <w:rPr>
          <w:rFonts w:ascii="Times New Roman" w:hAnsi="Times New Roman" w:cs="Times New Roman"/>
          <w:color w:val="auto"/>
        </w:rPr>
        <w:t xml:space="preserve">; </w:t>
      </w:r>
    </w:p>
    <w:p w14:paraId="5292CAB9" w14:textId="77777777" w:rsidR="00146C9B" w:rsidRPr="00B71393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  <w:shd w:val="clear" w:color="auto" w:fill="F0F0EB"/>
        </w:rPr>
      </w:pPr>
      <w:r w:rsidRPr="00B71393">
        <w:rPr>
          <w:rFonts w:ascii="Times New Roman" w:hAnsi="Times New Roman" w:cs="Times New Roman"/>
          <w:color w:val="auto"/>
        </w:rPr>
        <w:t>- Федеральным законом от 24.05.1999 N 99-ФЗ "О государственной политике Российской Федерации в отношении соотечественников за рубежом"</w:t>
      </w:r>
      <w:r w:rsidR="001C5488" w:rsidRPr="001C5488">
        <w:rPr>
          <w:rFonts w:ascii="Times New Roman" w:hAnsi="Times New Roman" w:cs="Times New Roman"/>
          <w:color w:val="auto"/>
        </w:rPr>
        <w:t xml:space="preserve"> </w:t>
      </w:r>
      <w:r w:rsidR="001C5488">
        <w:rPr>
          <w:rFonts w:ascii="Times New Roman" w:hAnsi="Times New Roman" w:cs="Times New Roman"/>
          <w:color w:val="auto"/>
        </w:rPr>
        <w:t>с изменениями</w:t>
      </w:r>
      <w:r w:rsidRPr="00B71393">
        <w:rPr>
          <w:rFonts w:ascii="Times New Roman" w:hAnsi="Times New Roman" w:cs="Times New Roman"/>
          <w:color w:val="auto"/>
        </w:rPr>
        <w:t>;</w:t>
      </w:r>
    </w:p>
    <w:p w14:paraId="64780FCB" w14:textId="77777777" w:rsidR="00146C9B" w:rsidRPr="00B71393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B71393">
        <w:rPr>
          <w:rFonts w:ascii="Times New Roman" w:hAnsi="Times New Roman" w:cs="Times New Roman"/>
          <w:color w:val="auto"/>
        </w:rPr>
        <w:t>- Федеральным законом от 25.07.2002 N 115-ФЗ "О правовом положении иностранных граждан в Российской Федерации"</w:t>
      </w:r>
      <w:r w:rsidR="001C5488" w:rsidRPr="001C5488">
        <w:rPr>
          <w:rFonts w:ascii="Times New Roman" w:hAnsi="Times New Roman" w:cs="Times New Roman"/>
          <w:color w:val="auto"/>
        </w:rPr>
        <w:t xml:space="preserve"> </w:t>
      </w:r>
      <w:r w:rsidR="001C5488">
        <w:rPr>
          <w:rFonts w:ascii="Times New Roman" w:hAnsi="Times New Roman" w:cs="Times New Roman"/>
          <w:color w:val="auto"/>
        </w:rPr>
        <w:t>с изменениями</w:t>
      </w:r>
      <w:r w:rsidRPr="00B71393">
        <w:rPr>
          <w:rFonts w:ascii="Times New Roman" w:hAnsi="Times New Roman" w:cs="Times New Roman"/>
          <w:color w:val="auto"/>
        </w:rPr>
        <w:t>;</w:t>
      </w:r>
    </w:p>
    <w:p w14:paraId="6D02D0DC" w14:textId="77777777" w:rsidR="00324154" w:rsidRPr="00B71393" w:rsidRDefault="00324154" w:rsidP="00324154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71393">
        <w:rPr>
          <w:rFonts w:ascii="Times New Roman" w:hAnsi="Times New Roman" w:cs="Times New Roman"/>
          <w:color w:val="auto"/>
        </w:rPr>
        <w:t>- Федеральным законом от 18.07.2006 N 109-ФЗ "О миграционном учете иностранных граждан и лиц без гражданства в Российской Федерации"</w:t>
      </w:r>
      <w:r w:rsidR="001C5488" w:rsidRPr="001C5488">
        <w:rPr>
          <w:rFonts w:ascii="Times New Roman" w:hAnsi="Times New Roman" w:cs="Times New Roman"/>
          <w:color w:val="auto"/>
        </w:rPr>
        <w:t xml:space="preserve"> </w:t>
      </w:r>
      <w:r w:rsidR="001C5488">
        <w:rPr>
          <w:rFonts w:ascii="Times New Roman" w:hAnsi="Times New Roman" w:cs="Times New Roman"/>
          <w:color w:val="auto"/>
        </w:rPr>
        <w:t>с изменениями</w:t>
      </w:r>
      <w:r w:rsidRPr="00B71393">
        <w:rPr>
          <w:rFonts w:ascii="Times New Roman" w:hAnsi="Times New Roman" w:cs="Times New Roman"/>
          <w:color w:val="auto"/>
        </w:rPr>
        <w:t>;</w:t>
      </w:r>
    </w:p>
    <w:p w14:paraId="20137A44" w14:textId="77777777" w:rsidR="00324154" w:rsidRPr="00B71393" w:rsidRDefault="00324154" w:rsidP="00324154">
      <w:pPr>
        <w:pStyle w:val="Default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71393">
        <w:rPr>
          <w:rFonts w:ascii="Times New Roman" w:hAnsi="Times New Roman" w:cs="Times New Roman"/>
          <w:color w:val="auto"/>
        </w:rPr>
        <w:t>- Федеральным законом от 05.05.2014 N 84-ФЗ "Об особенностях правового регулирования отношений в сфере образования в связи с принятием в 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Федерации»"</w:t>
      </w:r>
      <w:r w:rsidR="001C5488" w:rsidRPr="001C5488">
        <w:rPr>
          <w:rFonts w:ascii="Times New Roman" w:hAnsi="Times New Roman" w:cs="Times New Roman"/>
          <w:color w:val="auto"/>
        </w:rPr>
        <w:t xml:space="preserve"> </w:t>
      </w:r>
      <w:r w:rsidR="001C5488">
        <w:rPr>
          <w:rFonts w:ascii="Times New Roman" w:hAnsi="Times New Roman" w:cs="Times New Roman"/>
          <w:color w:val="auto"/>
        </w:rPr>
        <w:t>с изменениями</w:t>
      </w:r>
      <w:r w:rsidRPr="00B71393">
        <w:rPr>
          <w:rFonts w:ascii="Times New Roman" w:hAnsi="Times New Roman" w:cs="Times New Roman"/>
          <w:color w:val="auto"/>
        </w:rPr>
        <w:t>;</w:t>
      </w:r>
    </w:p>
    <w:p w14:paraId="26463D60" w14:textId="77777777" w:rsidR="00146C9B" w:rsidRPr="00B71393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  <w:shd w:val="clear" w:color="auto" w:fill="F0F0EB"/>
        </w:rPr>
      </w:pPr>
      <w:r w:rsidRPr="00B71393">
        <w:rPr>
          <w:rFonts w:ascii="Times New Roman" w:hAnsi="Times New Roman" w:cs="Times New Roman"/>
          <w:color w:val="auto"/>
        </w:rPr>
        <w:t>- Постановлением Правительства РФ от 15.0</w:t>
      </w:r>
      <w:r w:rsidR="00B71393" w:rsidRPr="00B71393">
        <w:rPr>
          <w:rFonts w:ascii="Times New Roman" w:hAnsi="Times New Roman" w:cs="Times New Roman"/>
          <w:color w:val="auto"/>
        </w:rPr>
        <w:t>9</w:t>
      </w:r>
      <w:r w:rsidRPr="00B71393">
        <w:rPr>
          <w:rFonts w:ascii="Times New Roman" w:hAnsi="Times New Roman" w:cs="Times New Roman"/>
          <w:color w:val="auto"/>
        </w:rPr>
        <w:t>.20</w:t>
      </w:r>
      <w:r w:rsidR="00B71393" w:rsidRPr="00B71393">
        <w:rPr>
          <w:rFonts w:ascii="Times New Roman" w:hAnsi="Times New Roman" w:cs="Times New Roman"/>
          <w:color w:val="auto"/>
        </w:rPr>
        <w:t>20</w:t>
      </w:r>
      <w:r w:rsidRPr="00B71393">
        <w:rPr>
          <w:rFonts w:ascii="Times New Roman" w:hAnsi="Times New Roman" w:cs="Times New Roman"/>
          <w:color w:val="auto"/>
        </w:rPr>
        <w:t xml:space="preserve"> N </w:t>
      </w:r>
      <w:r w:rsidR="00B71393" w:rsidRPr="00B71393">
        <w:rPr>
          <w:rFonts w:ascii="Times New Roman" w:hAnsi="Times New Roman" w:cs="Times New Roman"/>
          <w:color w:val="auto"/>
        </w:rPr>
        <w:t>1441</w:t>
      </w:r>
      <w:r w:rsidRPr="00B71393">
        <w:rPr>
          <w:rFonts w:ascii="Times New Roman" w:hAnsi="Times New Roman" w:cs="Times New Roman"/>
          <w:color w:val="auto"/>
        </w:rPr>
        <w:t xml:space="preserve"> "Об утверждении Правил оказания платных образовательных</w:t>
      </w:r>
      <w:r w:rsidR="00307377" w:rsidRPr="00B71393">
        <w:rPr>
          <w:rFonts w:ascii="Times New Roman" w:hAnsi="Times New Roman" w:cs="Times New Roman"/>
          <w:color w:val="auto"/>
        </w:rPr>
        <w:t xml:space="preserve"> </w:t>
      </w:r>
      <w:r w:rsidRPr="00B71393">
        <w:rPr>
          <w:rFonts w:ascii="Times New Roman" w:hAnsi="Times New Roman" w:cs="Times New Roman"/>
          <w:color w:val="auto"/>
        </w:rPr>
        <w:t>услуг";</w:t>
      </w:r>
    </w:p>
    <w:p w14:paraId="6FAD47F7" w14:textId="77777777" w:rsidR="00146C9B" w:rsidRPr="001C5488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  <w:shd w:val="clear" w:color="auto" w:fill="F0F0EB"/>
        </w:rPr>
      </w:pPr>
      <w:r w:rsidRPr="001C5488">
        <w:rPr>
          <w:rFonts w:ascii="Times New Roman" w:hAnsi="Times New Roman" w:cs="Times New Roman"/>
          <w:color w:val="auto"/>
        </w:rPr>
        <w:t>- Постановлением Правительства РФ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 w:rsidR="001C5488" w:rsidRPr="001C5488">
        <w:rPr>
          <w:rFonts w:ascii="Times New Roman" w:hAnsi="Times New Roman" w:cs="Times New Roman"/>
          <w:color w:val="auto"/>
        </w:rPr>
        <w:t xml:space="preserve"> с изменениями</w:t>
      </w:r>
      <w:r w:rsidRPr="001C5488">
        <w:rPr>
          <w:rFonts w:ascii="Times New Roman" w:hAnsi="Times New Roman" w:cs="Times New Roman"/>
          <w:color w:val="auto"/>
        </w:rPr>
        <w:t>;</w:t>
      </w:r>
    </w:p>
    <w:p w14:paraId="65AEC27E" w14:textId="77777777" w:rsidR="00146C9B" w:rsidRPr="00324154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  <w:shd w:val="clear" w:color="auto" w:fill="F0F0EB"/>
        </w:rPr>
      </w:pPr>
      <w:r w:rsidRPr="001C5488">
        <w:rPr>
          <w:rFonts w:ascii="Times New Roman" w:hAnsi="Times New Roman" w:cs="Times New Roman"/>
          <w:color w:val="auto"/>
        </w:rPr>
        <w:t>- Постановлением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специальности";</w:t>
      </w:r>
    </w:p>
    <w:p w14:paraId="7C684E09" w14:textId="77777777" w:rsidR="00146C9B" w:rsidRDefault="00146C9B" w:rsidP="003241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- Приказом Министерства </w:t>
      </w:r>
      <w:r w:rsidR="00740BDB">
        <w:rPr>
          <w:rFonts w:ascii="Times New Roman" w:hAnsi="Times New Roman" w:cs="Times New Roman"/>
          <w:sz w:val="24"/>
          <w:szCs w:val="24"/>
        </w:rPr>
        <w:t>Просвещения</w:t>
      </w:r>
      <w:r w:rsidRPr="00324154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740BDB">
        <w:rPr>
          <w:rFonts w:ascii="Times New Roman" w:hAnsi="Times New Roman" w:cs="Times New Roman"/>
          <w:sz w:val="24"/>
          <w:szCs w:val="24"/>
        </w:rPr>
        <w:t>02</w:t>
      </w:r>
      <w:r w:rsidRPr="00324154">
        <w:rPr>
          <w:rFonts w:ascii="Times New Roman" w:hAnsi="Times New Roman" w:cs="Times New Roman"/>
          <w:sz w:val="24"/>
          <w:szCs w:val="24"/>
        </w:rPr>
        <w:t xml:space="preserve"> </w:t>
      </w:r>
      <w:r w:rsidR="00740BDB">
        <w:rPr>
          <w:rFonts w:ascii="Times New Roman" w:hAnsi="Times New Roman" w:cs="Times New Roman"/>
          <w:sz w:val="24"/>
          <w:szCs w:val="24"/>
        </w:rPr>
        <w:t>сентября</w:t>
      </w:r>
      <w:r w:rsidRPr="00324154">
        <w:rPr>
          <w:rFonts w:ascii="Times New Roman" w:hAnsi="Times New Roman" w:cs="Times New Roman"/>
          <w:sz w:val="24"/>
          <w:szCs w:val="24"/>
        </w:rPr>
        <w:t xml:space="preserve"> 20</w:t>
      </w:r>
      <w:r w:rsidR="00740BDB">
        <w:rPr>
          <w:rFonts w:ascii="Times New Roman" w:hAnsi="Times New Roman" w:cs="Times New Roman"/>
          <w:sz w:val="24"/>
          <w:szCs w:val="24"/>
        </w:rPr>
        <w:t>20</w:t>
      </w:r>
      <w:r w:rsidRPr="00324154">
        <w:rPr>
          <w:rFonts w:ascii="Times New Roman" w:hAnsi="Times New Roman" w:cs="Times New Roman"/>
          <w:sz w:val="24"/>
          <w:szCs w:val="24"/>
        </w:rPr>
        <w:t xml:space="preserve"> г. № </w:t>
      </w:r>
      <w:r w:rsidR="00740BDB">
        <w:rPr>
          <w:rFonts w:ascii="Times New Roman" w:hAnsi="Times New Roman" w:cs="Times New Roman"/>
          <w:sz w:val="24"/>
          <w:szCs w:val="24"/>
        </w:rPr>
        <w:t>457</w:t>
      </w:r>
      <w:r w:rsidRPr="00324154">
        <w:rPr>
          <w:rFonts w:ascii="Times New Roman" w:hAnsi="Times New Roman" w:cs="Times New Roman"/>
          <w:sz w:val="24"/>
          <w:szCs w:val="24"/>
        </w:rPr>
        <w:t xml:space="preserve"> «О</w:t>
      </w:r>
      <w:r w:rsidR="00740BDB">
        <w:rPr>
          <w:rFonts w:ascii="Times New Roman" w:hAnsi="Times New Roman" w:cs="Times New Roman"/>
          <w:sz w:val="24"/>
          <w:szCs w:val="24"/>
        </w:rPr>
        <w:t>б</w:t>
      </w:r>
      <w:r w:rsidRPr="00324154">
        <w:rPr>
          <w:rFonts w:ascii="Times New Roman" w:hAnsi="Times New Roman" w:cs="Times New Roman"/>
          <w:sz w:val="24"/>
          <w:szCs w:val="24"/>
        </w:rPr>
        <w:t xml:space="preserve"> </w:t>
      </w:r>
      <w:r w:rsidR="00740BDB">
        <w:rPr>
          <w:rFonts w:ascii="Times New Roman" w:hAnsi="Times New Roman" w:cs="Times New Roman"/>
          <w:sz w:val="24"/>
          <w:szCs w:val="24"/>
        </w:rPr>
        <w:t>утверждении</w:t>
      </w:r>
      <w:r w:rsidRPr="0032415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740BDB">
        <w:rPr>
          <w:rFonts w:ascii="Times New Roman" w:hAnsi="Times New Roman" w:cs="Times New Roman"/>
          <w:sz w:val="24"/>
          <w:szCs w:val="24"/>
        </w:rPr>
        <w:t>ка</w:t>
      </w:r>
      <w:r w:rsidRPr="00324154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среднего профессионального образования</w:t>
      </w:r>
      <w:r w:rsidR="00740BDB">
        <w:rPr>
          <w:rFonts w:ascii="Times New Roman" w:hAnsi="Times New Roman" w:cs="Times New Roman"/>
          <w:sz w:val="24"/>
          <w:szCs w:val="24"/>
        </w:rPr>
        <w:t>»</w:t>
      </w:r>
      <w:r w:rsidRPr="00324154">
        <w:rPr>
          <w:rFonts w:ascii="Times New Roman" w:hAnsi="Times New Roman" w:cs="Times New Roman"/>
          <w:sz w:val="24"/>
          <w:szCs w:val="24"/>
        </w:rPr>
        <w:t>;</w:t>
      </w:r>
    </w:p>
    <w:p w14:paraId="4886AF8C" w14:textId="77777777" w:rsidR="00D16B2B" w:rsidRDefault="00D16B2B" w:rsidP="00D16B2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4154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324154">
        <w:rPr>
          <w:rFonts w:ascii="Times New Roman" w:hAnsi="Times New Roman" w:cs="Times New Roman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2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2415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2415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24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324154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24154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утвержденный приказом Министерства просвещения РФ от 02 сентября 2020г. № 457»</w:t>
      </w:r>
      <w:r w:rsidRPr="00324154">
        <w:rPr>
          <w:rFonts w:ascii="Times New Roman" w:hAnsi="Times New Roman" w:cs="Times New Roman"/>
          <w:sz w:val="24"/>
          <w:szCs w:val="24"/>
        </w:rPr>
        <w:t>;</w:t>
      </w:r>
    </w:p>
    <w:p w14:paraId="7209667F" w14:textId="77777777" w:rsidR="00146C9B" w:rsidRPr="001C5488" w:rsidRDefault="00D16B2B" w:rsidP="0032415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C9B" w:rsidRPr="001C5488">
        <w:rPr>
          <w:rFonts w:ascii="Times New Roman" w:hAnsi="Times New Roman" w:cs="Times New Roman"/>
          <w:sz w:val="24"/>
          <w:szCs w:val="24"/>
        </w:rPr>
        <w:t>- Приказом Минобрнауки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6DAE11C4" w14:textId="77777777" w:rsidR="00324154" w:rsidRPr="001C5488" w:rsidRDefault="00324154" w:rsidP="0032415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488">
        <w:rPr>
          <w:rFonts w:ascii="Times New Roman" w:hAnsi="Times New Roman" w:cs="Times New Roman"/>
          <w:sz w:val="24"/>
          <w:szCs w:val="24"/>
        </w:rPr>
        <w:t>- Приказом Минздрава России от 10.08.2017 N 514н "О Порядке прохождения медицинских осмотров несовершеннолетних»;</w:t>
      </w:r>
    </w:p>
    <w:p w14:paraId="49EC8151" w14:textId="77777777" w:rsidR="00146C9B" w:rsidRPr="001C5488" w:rsidRDefault="00146C9B" w:rsidP="003241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5488">
        <w:rPr>
          <w:rFonts w:ascii="Times New Roman" w:hAnsi="Times New Roman" w:cs="Times New Roman"/>
          <w:sz w:val="24"/>
          <w:szCs w:val="24"/>
        </w:rPr>
        <w:t xml:space="preserve">- </w:t>
      </w:r>
      <w:r w:rsidRPr="001C548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 РФ от 21 ноября 2013 г. N 1267 "Об утверждении примерной формы договора об образовании на обучение по образовательным программам среднего профессионального и высшего образования";</w:t>
      </w:r>
    </w:p>
    <w:p w14:paraId="1129D6AC" w14:textId="77777777" w:rsidR="00146C9B" w:rsidRPr="001C5488" w:rsidRDefault="00146C9B" w:rsidP="003241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5488">
        <w:rPr>
          <w:rFonts w:ascii="Times New Roman" w:hAnsi="Times New Roman" w:cs="Times New Roman"/>
          <w:sz w:val="24"/>
          <w:szCs w:val="24"/>
        </w:rPr>
        <w:t xml:space="preserve">- </w:t>
      </w:r>
      <w:r w:rsidRPr="001C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r w:rsidR="00D97498" w:rsidRPr="001C5488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Рособрнадзора от 10.05.2019г.№ 682 «Об утверждении формы свидетельства о признании иностранного образования и (или) иностранной квалификации и технических требований к нему»</w:t>
      </w:r>
      <w:r w:rsidRPr="001C5488">
        <w:rPr>
          <w:rFonts w:ascii="Times New Roman" w:hAnsi="Times New Roman" w:cs="Times New Roman"/>
          <w:sz w:val="24"/>
          <w:szCs w:val="24"/>
        </w:rPr>
        <w:t>;</w:t>
      </w:r>
    </w:p>
    <w:p w14:paraId="0D1D3A96" w14:textId="77777777" w:rsidR="00324154" w:rsidRPr="001C5488" w:rsidRDefault="00324154" w:rsidP="0032415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488">
        <w:rPr>
          <w:rFonts w:ascii="Times New Roman" w:hAnsi="Times New Roman" w:cs="Times New Roman"/>
          <w:sz w:val="24"/>
          <w:szCs w:val="24"/>
        </w:rPr>
        <w:t xml:space="preserve">- </w:t>
      </w:r>
      <w:r w:rsidRPr="001C548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 РФ от 04.04.2014 N 267 "Об утверждении Порядка проведения олимпиад школьников» (с изменениями и дополнениями);</w:t>
      </w:r>
    </w:p>
    <w:p w14:paraId="355D4583" w14:textId="77777777" w:rsidR="00324154" w:rsidRPr="001C5488" w:rsidRDefault="00324154" w:rsidP="003241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5488">
        <w:rPr>
          <w:rFonts w:ascii="Times New Roman" w:hAnsi="Times New Roman" w:cs="Times New Roman"/>
          <w:sz w:val="24"/>
          <w:szCs w:val="24"/>
        </w:rPr>
        <w:t xml:space="preserve">- </w:t>
      </w:r>
      <w:r w:rsidRPr="001C548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и науки РФ от 18.11.2013 N 1252 "Об утверждении Порядка проведения всероссийской олимпиады школьников» (с изменениями и дополнениями);</w:t>
      </w:r>
    </w:p>
    <w:p w14:paraId="56409532" w14:textId="77777777" w:rsidR="00324154" w:rsidRPr="001C5488" w:rsidRDefault="00324154" w:rsidP="00324154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1C5488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- Приказом Министерства просвещения Российской Федерации от 09.11.2018 г. № 197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</w:t>
      </w:r>
      <w:r w:rsidRPr="001C5488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lastRenderedPageBreak/>
        <w:t>спортивной деятельности, а также на пропаганду научных знаний, творческих и спортивных достижений, на 2018/19 учебный год";</w:t>
      </w:r>
    </w:p>
    <w:p w14:paraId="06A87A81" w14:textId="77777777" w:rsidR="00146C9B" w:rsidRPr="001C5488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1C5488">
        <w:rPr>
          <w:rFonts w:ascii="Times New Roman" w:hAnsi="Times New Roman" w:cs="Times New Roman"/>
          <w:color w:val="auto"/>
        </w:rPr>
        <w:t xml:space="preserve">- Законом Свердловской области от 15.07.2013г. № 78-ОЗ «Об образовании в Свердловской области»; </w:t>
      </w:r>
    </w:p>
    <w:p w14:paraId="08706A74" w14:textId="77777777" w:rsidR="00146C9B" w:rsidRPr="001C5488" w:rsidRDefault="00146C9B" w:rsidP="003241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5488">
        <w:rPr>
          <w:rFonts w:ascii="Times New Roman" w:hAnsi="Times New Roman" w:cs="Times New Roman"/>
          <w:sz w:val="24"/>
          <w:szCs w:val="24"/>
        </w:rPr>
        <w:t xml:space="preserve">- </w:t>
      </w:r>
      <w:r w:rsidRPr="001C548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здравоохранения Свердловской области от 29 марта 2013 г. N 385-п "О прохождении несовершеннолетними медицинских осмотров, в том числе при поступлении в образовательные учреждения и в период обучения в них, в Свердловской области"</w:t>
      </w:r>
      <w:r w:rsidRPr="001C5488">
        <w:rPr>
          <w:rFonts w:ascii="Times New Roman" w:hAnsi="Times New Roman" w:cs="Times New Roman"/>
          <w:sz w:val="24"/>
          <w:szCs w:val="24"/>
        </w:rPr>
        <w:t>;</w:t>
      </w:r>
    </w:p>
    <w:p w14:paraId="5BB09179" w14:textId="77777777" w:rsidR="00146C9B" w:rsidRPr="00324154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1C5488">
        <w:rPr>
          <w:rFonts w:ascii="Times New Roman" w:hAnsi="Times New Roman" w:cs="Times New Roman"/>
          <w:color w:val="auto"/>
        </w:rPr>
        <w:t xml:space="preserve">- Уставом </w:t>
      </w:r>
      <w:r w:rsidR="00C0319E" w:rsidRPr="001C5488">
        <w:rPr>
          <w:rFonts w:ascii="Times New Roman" w:eastAsia="Times New Roman" w:hAnsi="Times New Roman" w:cs="Times New Roman"/>
          <w:color w:val="auto"/>
          <w:lang w:eastAsia="ru-RU"/>
        </w:rPr>
        <w:t xml:space="preserve">АН ПОО «Уральский промышленно-экономический </w:t>
      </w:r>
      <w:r w:rsidR="001B4070" w:rsidRPr="001C5488">
        <w:rPr>
          <w:rFonts w:ascii="Times New Roman" w:eastAsia="Times New Roman" w:hAnsi="Times New Roman" w:cs="Times New Roman"/>
          <w:color w:val="auto"/>
          <w:lang w:eastAsia="ru-RU"/>
        </w:rPr>
        <w:t>Техник</w:t>
      </w:r>
      <w:r w:rsidR="00C0319E" w:rsidRPr="001C5488">
        <w:rPr>
          <w:rFonts w:ascii="Times New Roman" w:eastAsia="Times New Roman" w:hAnsi="Times New Roman" w:cs="Times New Roman"/>
          <w:color w:val="auto"/>
          <w:lang w:eastAsia="ru-RU"/>
        </w:rPr>
        <w:t>ум» (далее –</w:t>
      </w:r>
      <w:r w:rsidR="00C0319E" w:rsidRPr="00324154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1B4070" w:rsidRPr="00324154">
        <w:rPr>
          <w:rFonts w:ascii="Times New Roman" w:eastAsia="Times New Roman" w:hAnsi="Times New Roman" w:cs="Times New Roman"/>
          <w:color w:val="auto"/>
          <w:lang w:eastAsia="ru-RU"/>
        </w:rPr>
        <w:t>Техник</w:t>
      </w:r>
      <w:r w:rsidR="00C0319E" w:rsidRPr="00324154">
        <w:rPr>
          <w:rFonts w:ascii="Times New Roman" w:eastAsia="Times New Roman" w:hAnsi="Times New Roman" w:cs="Times New Roman"/>
          <w:color w:val="auto"/>
          <w:lang w:eastAsia="ru-RU"/>
        </w:rPr>
        <w:t>ум)</w:t>
      </w:r>
      <w:r w:rsidRPr="00324154">
        <w:rPr>
          <w:rFonts w:ascii="Times New Roman" w:hAnsi="Times New Roman" w:cs="Times New Roman"/>
          <w:color w:val="auto"/>
        </w:rPr>
        <w:t xml:space="preserve">; </w:t>
      </w:r>
    </w:p>
    <w:p w14:paraId="1FC9A4AD" w14:textId="77777777" w:rsidR="00146C9B" w:rsidRPr="00324154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324154">
        <w:rPr>
          <w:rFonts w:ascii="Times New Roman" w:hAnsi="Times New Roman" w:cs="Times New Roman"/>
          <w:color w:val="auto"/>
        </w:rPr>
        <w:t xml:space="preserve">- Положением </w:t>
      </w:r>
      <w:r w:rsidR="00C0319E" w:rsidRPr="00324154">
        <w:rPr>
          <w:rFonts w:ascii="Times New Roman" w:hAnsi="Times New Roman" w:cs="Times New Roman"/>
          <w:color w:val="auto"/>
        </w:rPr>
        <w:t>«</w:t>
      </w:r>
      <w:r w:rsidRPr="00324154">
        <w:rPr>
          <w:rFonts w:ascii="Times New Roman" w:hAnsi="Times New Roman" w:cs="Times New Roman"/>
          <w:color w:val="auto"/>
        </w:rPr>
        <w:t xml:space="preserve">О приёмной комиссии в АН ПОО «Уральский промышленно-экономический </w:t>
      </w:r>
      <w:r w:rsidR="001B4070" w:rsidRPr="00324154">
        <w:rPr>
          <w:rFonts w:ascii="Times New Roman" w:hAnsi="Times New Roman" w:cs="Times New Roman"/>
          <w:color w:val="auto"/>
        </w:rPr>
        <w:t>Техник</w:t>
      </w:r>
      <w:r w:rsidRPr="00324154">
        <w:rPr>
          <w:rFonts w:ascii="Times New Roman" w:hAnsi="Times New Roman" w:cs="Times New Roman"/>
          <w:color w:val="auto"/>
        </w:rPr>
        <w:t>ум»</w:t>
      </w:r>
      <w:r w:rsidR="00C0319E" w:rsidRPr="00324154">
        <w:rPr>
          <w:rFonts w:ascii="Times New Roman" w:hAnsi="Times New Roman" w:cs="Times New Roman"/>
          <w:color w:val="auto"/>
        </w:rPr>
        <w:t>»</w:t>
      </w:r>
      <w:r w:rsidRPr="00324154">
        <w:rPr>
          <w:rFonts w:ascii="Times New Roman" w:hAnsi="Times New Roman" w:cs="Times New Roman"/>
          <w:color w:val="auto"/>
        </w:rPr>
        <w:t>;</w:t>
      </w:r>
    </w:p>
    <w:p w14:paraId="15BF52E6" w14:textId="77777777" w:rsidR="00146C9B" w:rsidRDefault="00146C9B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  <w:r w:rsidRPr="00324154">
        <w:rPr>
          <w:rFonts w:ascii="Times New Roman" w:hAnsi="Times New Roman" w:cs="Times New Roman"/>
          <w:color w:val="auto"/>
        </w:rPr>
        <w:t>- другими нормативными и локальными актами.</w:t>
      </w:r>
    </w:p>
    <w:p w14:paraId="67DBF10F" w14:textId="77777777" w:rsidR="0093291C" w:rsidRPr="00324154" w:rsidRDefault="0093291C" w:rsidP="00324154">
      <w:pPr>
        <w:pStyle w:val="Default"/>
        <w:ind w:firstLine="567"/>
        <w:rPr>
          <w:rFonts w:ascii="Times New Roman" w:hAnsi="Times New Roman" w:cs="Times New Roman"/>
          <w:color w:val="auto"/>
        </w:rPr>
      </w:pPr>
    </w:p>
    <w:p w14:paraId="7BBBAC6E" w14:textId="77777777" w:rsidR="00AC4753" w:rsidRPr="005729DC" w:rsidRDefault="00145C05" w:rsidP="005E435A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146C9B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319E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C9B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среднего профессионального образования (далее - </w:t>
      </w:r>
      <w:r w:rsidR="00146C9B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регламентиру</w:t>
      </w:r>
      <w:r w:rsidR="00650C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специальностям среднего профессионального образования (далее - образовательные программы)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C0319E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</w:t>
      </w:r>
      <w:r w:rsidR="003D3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определяют особенности приема инвалидов и лиц с ограниченными возможностями здоровья</w:t>
      </w:r>
      <w:r w:rsidR="00146C9B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D2EBF3" w14:textId="77777777" w:rsidR="003E0855" w:rsidRPr="005729DC" w:rsidRDefault="00B00A83" w:rsidP="005E435A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1D0A48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разрабатывает ежегодные правила приема</w:t>
      </w:r>
      <w:r w:rsidR="00C0319E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A48" w:rsidRPr="005729DC">
        <w:rPr>
          <w:rFonts w:ascii="Times New Roman" w:hAnsi="Times New Roman" w:cs="Times New Roman"/>
          <w:sz w:val="24"/>
          <w:szCs w:val="24"/>
        </w:rPr>
        <w:t>в части, не урегулированной законодательством об образовании,</w:t>
      </w:r>
      <w:r w:rsidR="00C0319E" w:rsidRPr="005729DC">
        <w:rPr>
          <w:rFonts w:ascii="Times New Roman" w:hAnsi="Times New Roman" w:cs="Times New Roman"/>
          <w:sz w:val="24"/>
          <w:szCs w:val="24"/>
        </w:rPr>
        <w:t xml:space="preserve"> 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год</w:t>
      </w:r>
      <w:r w:rsidR="001D0A48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B2AA02" w14:textId="77777777" w:rsidR="00857E82" w:rsidRPr="005729DC" w:rsidRDefault="00B00A83" w:rsidP="005E435A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0F27F1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специалистов со средним профессиональным образованием по </w:t>
      </w:r>
      <w:r w:rsidR="000A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профессиональным образовательным 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0A3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r w:rsidR="009C5A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3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специалистов среднего звена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(Лицензия №</w:t>
      </w:r>
      <w:r w:rsidR="0093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15900 от 24.04.2012г., выданная Министерством общего и профессионального образования Свердловской области; Свидетельство о государственной аккредитации №</w:t>
      </w:r>
      <w:r w:rsidR="0093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9364 от 22.05.2017г., выданное Министерством общего и профессионального образования Свердловской области).</w:t>
      </w:r>
    </w:p>
    <w:p w14:paraId="7030FBAB" w14:textId="77777777" w:rsidR="003E0855" w:rsidRPr="005729DC" w:rsidRDefault="00B00A83" w:rsidP="005E435A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3E085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осуществляет прием на обучение по образовательным программам среднего профессионального образования только на основе договора об </w:t>
      </w:r>
      <w:r w:rsidR="000F27F1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  <w:r w:rsidR="003E085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законодательством Российской Федерации в области образования). </w:t>
      </w:r>
    </w:p>
    <w:p w14:paraId="2233D35F" w14:textId="77777777" w:rsidR="00B00A83" w:rsidRPr="005729DC" w:rsidRDefault="00B00A83" w:rsidP="005E435A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Получение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рабочего или служащего, не является получением второго или последующего среднего профессионального образования.</w:t>
      </w:r>
    </w:p>
    <w:p w14:paraId="3940ADEB" w14:textId="77777777" w:rsidR="00CA5DA2" w:rsidRPr="005729DC" w:rsidRDefault="00B00A83" w:rsidP="005E435A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CA5DA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CA5DA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лиц для обучения по образовательным программам осуществляется по заявлениям лиц, имеющих основное общее или среднее общее образование</w:t>
      </w:r>
      <w:r w:rsidR="003D3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 законом</w:t>
      </w:r>
      <w:r w:rsidR="00CA5DA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5CD203" w14:textId="77777777" w:rsidR="00CA5DA2" w:rsidRPr="005729DC" w:rsidRDefault="00584579" w:rsidP="005F0559">
      <w:pPr>
        <w:rPr>
          <w:rFonts w:ascii="Times New Roman" w:hAnsi="Times New Roman" w:cs="Times New Roman"/>
          <w:sz w:val="24"/>
          <w:szCs w:val="24"/>
        </w:rPr>
      </w:pPr>
      <w:r w:rsidRPr="005729DC">
        <w:rPr>
          <w:rFonts w:ascii="Times New Roman" w:hAnsi="Times New Roman" w:cs="Times New Roman"/>
          <w:sz w:val="24"/>
          <w:szCs w:val="24"/>
        </w:rPr>
        <w:t xml:space="preserve">1.7. </w:t>
      </w:r>
      <w:r w:rsidR="00CA5DA2" w:rsidRPr="005729DC">
        <w:rPr>
          <w:rFonts w:ascii="Times New Roman" w:hAnsi="Times New Roman" w:cs="Times New Roman"/>
          <w:sz w:val="24"/>
          <w:szCs w:val="24"/>
        </w:rPr>
        <w:t xml:space="preserve">Общее количество мест для приема на обучение по образовательным программам устанавливает </w:t>
      </w:r>
      <w:r w:rsidR="00F570F5" w:rsidRPr="005729D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B4070" w:rsidRPr="005729DC">
        <w:rPr>
          <w:rFonts w:ascii="Times New Roman" w:hAnsi="Times New Roman" w:cs="Times New Roman"/>
          <w:sz w:val="24"/>
          <w:szCs w:val="24"/>
        </w:rPr>
        <w:t>Техник</w:t>
      </w:r>
      <w:r w:rsidR="00F570F5" w:rsidRPr="005729DC">
        <w:rPr>
          <w:rFonts w:ascii="Times New Roman" w:hAnsi="Times New Roman" w:cs="Times New Roman"/>
          <w:sz w:val="24"/>
          <w:szCs w:val="24"/>
        </w:rPr>
        <w:t>ума</w:t>
      </w:r>
      <w:r w:rsidR="00CA5DA2" w:rsidRPr="005729DC">
        <w:rPr>
          <w:rFonts w:ascii="Times New Roman" w:hAnsi="Times New Roman" w:cs="Times New Roman"/>
          <w:sz w:val="24"/>
          <w:szCs w:val="24"/>
        </w:rPr>
        <w:t>. В 20</w:t>
      </w:r>
      <w:r w:rsidR="006A5D0D">
        <w:rPr>
          <w:rFonts w:ascii="Times New Roman" w:hAnsi="Times New Roman" w:cs="Times New Roman"/>
          <w:sz w:val="24"/>
          <w:szCs w:val="24"/>
        </w:rPr>
        <w:t>2</w:t>
      </w:r>
      <w:r w:rsidR="00486E01">
        <w:rPr>
          <w:rFonts w:ascii="Times New Roman" w:hAnsi="Times New Roman" w:cs="Times New Roman"/>
          <w:sz w:val="24"/>
          <w:szCs w:val="24"/>
        </w:rPr>
        <w:t>2</w:t>
      </w:r>
      <w:r w:rsidR="00CA5DA2" w:rsidRPr="005729DC">
        <w:rPr>
          <w:rFonts w:ascii="Times New Roman" w:hAnsi="Times New Roman" w:cs="Times New Roman"/>
          <w:sz w:val="24"/>
          <w:szCs w:val="24"/>
        </w:rPr>
        <w:t xml:space="preserve"> году прием на обучение по образовательным программам </w:t>
      </w:r>
      <w:r w:rsidR="005F0559" w:rsidRPr="005729DC">
        <w:rPr>
          <w:rFonts w:ascii="Times New Roman" w:hAnsi="Times New Roman" w:cs="Times New Roman"/>
          <w:sz w:val="24"/>
          <w:szCs w:val="24"/>
        </w:rPr>
        <w:t>установлен в количестве:</w:t>
      </w:r>
    </w:p>
    <w:p w14:paraId="60F1750F" w14:textId="77777777" w:rsidR="005F0559" w:rsidRPr="00C07DA5" w:rsidRDefault="005F0559" w:rsidP="005F0559">
      <w:pPr>
        <w:rPr>
          <w:rFonts w:ascii="Times New Roman" w:hAnsi="Times New Roman" w:cs="Times New Roman"/>
          <w:sz w:val="24"/>
          <w:szCs w:val="24"/>
        </w:rPr>
      </w:pPr>
      <w:r w:rsidRPr="00C07DA5">
        <w:rPr>
          <w:rFonts w:ascii="Times New Roman" w:hAnsi="Times New Roman" w:cs="Times New Roman"/>
          <w:sz w:val="24"/>
          <w:szCs w:val="24"/>
        </w:rPr>
        <w:t xml:space="preserve">- на очную форму обучения </w:t>
      </w:r>
      <w:r w:rsidR="005F6D16" w:rsidRPr="00C07DA5">
        <w:rPr>
          <w:rFonts w:ascii="Times New Roman" w:hAnsi="Times New Roman" w:cs="Times New Roman"/>
          <w:sz w:val="24"/>
          <w:szCs w:val="24"/>
        </w:rPr>
        <w:t>–</w:t>
      </w:r>
      <w:r w:rsidRPr="00C07DA5">
        <w:rPr>
          <w:rFonts w:ascii="Times New Roman" w:hAnsi="Times New Roman" w:cs="Times New Roman"/>
          <w:sz w:val="24"/>
          <w:szCs w:val="24"/>
        </w:rPr>
        <w:t xml:space="preserve"> </w:t>
      </w:r>
      <w:r w:rsidR="00CA2534">
        <w:rPr>
          <w:rFonts w:ascii="Times New Roman" w:hAnsi="Times New Roman" w:cs="Times New Roman"/>
          <w:sz w:val="24"/>
          <w:szCs w:val="24"/>
        </w:rPr>
        <w:t>6</w:t>
      </w:r>
      <w:r w:rsidR="007E08B9" w:rsidRPr="00C07DA5">
        <w:rPr>
          <w:rFonts w:ascii="Times New Roman" w:hAnsi="Times New Roman" w:cs="Times New Roman"/>
          <w:sz w:val="24"/>
          <w:szCs w:val="24"/>
        </w:rPr>
        <w:t>5</w:t>
      </w:r>
      <w:r w:rsidR="00586D30" w:rsidRPr="00C07DA5">
        <w:rPr>
          <w:rFonts w:ascii="Times New Roman" w:hAnsi="Times New Roman" w:cs="Times New Roman"/>
          <w:sz w:val="24"/>
          <w:szCs w:val="24"/>
        </w:rPr>
        <w:t>0</w:t>
      </w:r>
      <w:r w:rsidR="005F6D16" w:rsidRPr="00C07DA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C07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4B497" w14:textId="0682740F" w:rsidR="005F0559" w:rsidRDefault="005F0559" w:rsidP="005F0559">
      <w:pPr>
        <w:rPr>
          <w:rFonts w:ascii="Times New Roman" w:hAnsi="Times New Roman" w:cs="Times New Roman"/>
          <w:sz w:val="24"/>
          <w:szCs w:val="24"/>
        </w:rPr>
      </w:pPr>
      <w:r w:rsidRPr="00C07DA5">
        <w:rPr>
          <w:rFonts w:ascii="Times New Roman" w:hAnsi="Times New Roman" w:cs="Times New Roman"/>
          <w:sz w:val="24"/>
          <w:szCs w:val="24"/>
        </w:rPr>
        <w:t xml:space="preserve">- на заочную форму обучения </w:t>
      </w:r>
      <w:r w:rsidR="005F6D16" w:rsidRPr="00C07DA5">
        <w:rPr>
          <w:rFonts w:ascii="Times New Roman" w:hAnsi="Times New Roman" w:cs="Times New Roman"/>
          <w:sz w:val="24"/>
          <w:szCs w:val="24"/>
        </w:rPr>
        <w:t>–</w:t>
      </w:r>
      <w:r w:rsidRPr="00C07DA5">
        <w:rPr>
          <w:rFonts w:ascii="Times New Roman" w:hAnsi="Times New Roman" w:cs="Times New Roman"/>
          <w:sz w:val="24"/>
          <w:szCs w:val="24"/>
        </w:rPr>
        <w:t xml:space="preserve"> </w:t>
      </w:r>
      <w:r w:rsidR="006A5D0D" w:rsidRPr="00C07DA5">
        <w:rPr>
          <w:rFonts w:ascii="Times New Roman" w:hAnsi="Times New Roman" w:cs="Times New Roman"/>
          <w:sz w:val="24"/>
          <w:szCs w:val="24"/>
        </w:rPr>
        <w:t>3</w:t>
      </w:r>
      <w:r w:rsidR="00CA2534">
        <w:rPr>
          <w:rFonts w:ascii="Times New Roman" w:hAnsi="Times New Roman" w:cs="Times New Roman"/>
          <w:sz w:val="24"/>
          <w:szCs w:val="24"/>
        </w:rPr>
        <w:t>9</w:t>
      </w:r>
      <w:r w:rsidR="006A5D0D" w:rsidRPr="00C07DA5">
        <w:rPr>
          <w:rFonts w:ascii="Times New Roman" w:hAnsi="Times New Roman" w:cs="Times New Roman"/>
          <w:sz w:val="24"/>
          <w:szCs w:val="24"/>
        </w:rPr>
        <w:t>0</w:t>
      </w:r>
      <w:r w:rsidR="005F6D16" w:rsidRPr="00C07DA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5AB0E3B" w14:textId="0B9CE253" w:rsidR="00404436" w:rsidRPr="005729DC" w:rsidRDefault="00404436" w:rsidP="005F0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очно-заочную форму обучения </w:t>
      </w:r>
      <w:r w:rsidRPr="008C53F8">
        <w:rPr>
          <w:rFonts w:ascii="Times New Roman" w:hAnsi="Times New Roman" w:cs="Times New Roman"/>
          <w:sz w:val="24"/>
          <w:szCs w:val="24"/>
        </w:rPr>
        <w:t>– 200 человек</w:t>
      </w:r>
    </w:p>
    <w:p w14:paraId="5D30D8A0" w14:textId="77777777" w:rsidR="00392EA9" w:rsidRPr="005729DC" w:rsidRDefault="00584579" w:rsidP="005E435A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43E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вносит в Федеральную информационную систему обеспечения проведения государственной итоговой аттестации </w:t>
      </w:r>
      <w:r w:rsidR="00392EA9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 w:rsidR="00392EA9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сведения, необходимые для информационного обеспечения приема граждан в профессиональные образовательные организации, реализующие образовательные программы среднего профессионального образования.</w:t>
      </w:r>
    </w:p>
    <w:p w14:paraId="35F34ED0" w14:textId="77777777" w:rsidR="00EE773D" w:rsidRPr="005729DC" w:rsidRDefault="002F43E3" w:rsidP="00EE773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EE773D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EE773D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52234F7D" w14:textId="77777777" w:rsidR="00857E82" w:rsidRPr="005729DC" w:rsidRDefault="005E435A" w:rsidP="00392EA9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62909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в 20</w:t>
      </w:r>
      <w:r w:rsidR="006A5D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E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E8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ведет прием граждан для подготовки по образовательным программам следующих специальностей:</w:t>
      </w:r>
    </w:p>
    <w:tbl>
      <w:tblPr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06"/>
        <w:gridCol w:w="1937"/>
        <w:gridCol w:w="1792"/>
        <w:gridCol w:w="1657"/>
        <w:gridCol w:w="1518"/>
      </w:tblGrid>
      <w:tr w:rsidR="00FE5081" w:rsidRPr="00FE5081" w14:paraId="0A2A4CC0" w14:textId="77777777" w:rsidTr="00307377">
        <w:tc>
          <w:tcPr>
            <w:tcW w:w="241" w:type="pct"/>
            <w:vMerge w:val="restart"/>
            <w:vAlign w:val="center"/>
          </w:tcPr>
          <w:p w14:paraId="2FAD44A7" w14:textId="77777777" w:rsidR="00462909" w:rsidRPr="00FE5081" w:rsidRDefault="00462909" w:rsidP="00857E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30" w:type="pct"/>
            <w:vMerge w:val="restart"/>
            <w:vAlign w:val="center"/>
          </w:tcPr>
          <w:p w14:paraId="252F9722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 наименование специальности</w:t>
            </w:r>
          </w:p>
        </w:tc>
        <w:tc>
          <w:tcPr>
            <w:tcW w:w="990" w:type="pct"/>
            <w:vMerge w:val="restart"/>
            <w:vAlign w:val="center"/>
          </w:tcPr>
          <w:p w14:paraId="2DC5AC60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16" w:type="pct"/>
            <w:vMerge w:val="restart"/>
            <w:vAlign w:val="center"/>
          </w:tcPr>
          <w:p w14:paraId="13729B1F" w14:textId="77777777" w:rsidR="00462909" w:rsidRPr="00FE5081" w:rsidRDefault="00462909" w:rsidP="004629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623" w:type="pct"/>
            <w:gridSpan w:val="2"/>
            <w:vAlign w:val="center"/>
          </w:tcPr>
          <w:p w14:paraId="2EB5A93D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обучения</w:t>
            </w:r>
          </w:p>
        </w:tc>
      </w:tr>
      <w:tr w:rsidR="00FE5081" w:rsidRPr="00FE5081" w14:paraId="440D0DE0" w14:textId="77777777" w:rsidTr="00307377">
        <w:trPr>
          <w:trHeight w:val="536"/>
        </w:trPr>
        <w:tc>
          <w:tcPr>
            <w:tcW w:w="241" w:type="pct"/>
            <w:vMerge/>
            <w:vAlign w:val="center"/>
          </w:tcPr>
          <w:p w14:paraId="13CF0F16" w14:textId="77777777" w:rsidR="00462909" w:rsidRPr="00FE5081" w:rsidRDefault="00462909" w:rsidP="00857E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pct"/>
            <w:vMerge/>
            <w:vAlign w:val="center"/>
          </w:tcPr>
          <w:p w14:paraId="09826E5A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Merge/>
            <w:vAlign w:val="center"/>
          </w:tcPr>
          <w:p w14:paraId="6BD01E60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Merge/>
            <w:vAlign w:val="center"/>
          </w:tcPr>
          <w:p w14:paraId="2A2A451C" w14:textId="77777777" w:rsidR="00462909" w:rsidRPr="00FE5081" w:rsidRDefault="00462909" w:rsidP="00462909">
            <w:pPr>
              <w:ind w:right="18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pct"/>
            <w:vAlign w:val="center"/>
          </w:tcPr>
          <w:p w14:paraId="32A9FCF1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776" w:type="pct"/>
            <w:vAlign w:val="center"/>
          </w:tcPr>
          <w:p w14:paraId="3E59851D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Очно-заочная и заочная</w:t>
            </w:r>
          </w:p>
          <w:p w14:paraId="0B548207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</w:tc>
      </w:tr>
      <w:tr w:rsidR="00FE5081" w:rsidRPr="00FE5081" w14:paraId="29CB1EF3" w14:textId="77777777" w:rsidTr="00307377">
        <w:trPr>
          <w:trHeight w:val="536"/>
        </w:trPr>
        <w:tc>
          <w:tcPr>
            <w:tcW w:w="241" w:type="pct"/>
            <w:vMerge w:val="restart"/>
            <w:vAlign w:val="center"/>
          </w:tcPr>
          <w:p w14:paraId="43DA2138" w14:textId="77777777" w:rsidR="00462909" w:rsidRPr="00FE5081" w:rsidRDefault="00462909" w:rsidP="00857E82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223928D4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40.02.01 Право и организация социального обеспечения</w:t>
            </w:r>
          </w:p>
          <w:p w14:paraId="05E00B6F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990" w:type="pct"/>
            <w:vAlign w:val="center"/>
          </w:tcPr>
          <w:p w14:paraId="7F23608F" w14:textId="77777777" w:rsidR="00462909" w:rsidRPr="00FE5081" w:rsidRDefault="00462909" w:rsidP="0046290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0B3C59D8" w14:textId="77777777" w:rsidR="00462909" w:rsidRPr="00FE5081" w:rsidRDefault="00462909" w:rsidP="0046290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254F6BBE" w14:textId="77777777" w:rsidR="00462909" w:rsidRPr="00FE5081" w:rsidRDefault="00462909" w:rsidP="00462909">
            <w:pPr>
              <w:tabs>
                <w:tab w:val="left" w:pos="2018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847" w:type="pct"/>
            <w:vAlign w:val="center"/>
          </w:tcPr>
          <w:p w14:paraId="72E51B4E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5A5583E2" w14:textId="77777777" w:rsidR="00462909" w:rsidRPr="00FE5081" w:rsidRDefault="00462909" w:rsidP="00194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 w:rsidR="006A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1DB15B62" w14:textId="7A29D49E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380B6FC1" w14:textId="37CEA53F" w:rsidR="00462909" w:rsidRPr="00FE5081" w:rsidRDefault="00462909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 w:rsidR="006A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E5081" w:rsidRPr="00FE5081" w14:paraId="46F2831C" w14:textId="77777777" w:rsidTr="00307377">
        <w:trPr>
          <w:trHeight w:val="536"/>
        </w:trPr>
        <w:tc>
          <w:tcPr>
            <w:tcW w:w="241" w:type="pct"/>
            <w:vMerge/>
            <w:vAlign w:val="center"/>
          </w:tcPr>
          <w:p w14:paraId="706F0FF7" w14:textId="77777777" w:rsidR="00462909" w:rsidRPr="00FE5081" w:rsidRDefault="00462909" w:rsidP="00857E82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pct"/>
            <w:vMerge/>
            <w:vAlign w:val="center"/>
          </w:tcPr>
          <w:p w14:paraId="6FC45FB4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5B9868A9" w14:textId="77777777" w:rsidR="00462909" w:rsidRPr="00FE5081" w:rsidRDefault="00462909" w:rsidP="0046290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00F4075F" w14:textId="77777777" w:rsidR="00462909" w:rsidRPr="00FE5081" w:rsidRDefault="00462909" w:rsidP="0046290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</w:tc>
        <w:tc>
          <w:tcPr>
            <w:tcW w:w="916" w:type="pct"/>
            <w:vAlign w:val="center"/>
          </w:tcPr>
          <w:p w14:paraId="2CCB712C" w14:textId="77777777" w:rsidR="00462909" w:rsidRPr="00FE5081" w:rsidRDefault="00462909" w:rsidP="0046290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847" w:type="pct"/>
            <w:vAlign w:val="center"/>
          </w:tcPr>
          <w:p w14:paraId="13C17E87" w14:textId="77777777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 10 мес.</w:t>
            </w:r>
          </w:p>
          <w:p w14:paraId="011FC259" w14:textId="77777777" w:rsidR="00462909" w:rsidRPr="00FE5081" w:rsidRDefault="00462909" w:rsidP="00194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 w:rsidR="006A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3A6F7C21" w14:textId="394ECE48" w:rsidR="00462909" w:rsidRPr="00FE5081" w:rsidRDefault="00462909" w:rsidP="004629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2г. 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61F9CB20" w14:textId="6A6A8E5C" w:rsidR="00462909" w:rsidRPr="00FE5081" w:rsidRDefault="00462909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 w:rsidR="006A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057B9551" w14:textId="77777777" w:rsidTr="00307377">
        <w:trPr>
          <w:trHeight w:val="536"/>
        </w:trPr>
        <w:tc>
          <w:tcPr>
            <w:tcW w:w="241" w:type="pct"/>
            <w:vMerge w:val="restart"/>
            <w:vAlign w:val="center"/>
          </w:tcPr>
          <w:p w14:paraId="609CA602" w14:textId="77777777" w:rsidR="008C53F8" w:rsidRPr="00FE5081" w:rsidRDefault="008C53F8" w:rsidP="008C53F8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7499769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40.02.03 Право и судебное администрирование</w:t>
            </w:r>
          </w:p>
          <w:p w14:paraId="3E674CD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990" w:type="pct"/>
            <w:vAlign w:val="center"/>
          </w:tcPr>
          <w:p w14:paraId="1BFC4AD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38D01FC7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235FF0EF" w14:textId="77777777" w:rsidR="008C53F8" w:rsidRPr="00FE5081" w:rsidRDefault="008C53F8" w:rsidP="008C53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судебному администрированию</w:t>
            </w:r>
          </w:p>
        </w:tc>
        <w:tc>
          <w:tcPr>
            <w:tcW w:w="847" w:type="pct"/>
            <w:vAlign w:val="center"/>
          </w:tcPr>
          <w:p w14:paraId="32AAB9E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5AAB55F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5AD13F0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5F31684F" w14:textId="286AE0E2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2658C017" w14:textId="77777777" w:rsidTr="00307377">
        <w:trPr>
          <w:trHeight w:val="536"/>
        </w:trPr>
        <w:tc>
          <w:tcPr>
            <w:tcW w:w="241" w:type="pct"/>
            <w:vMerge/>
            <w:vAlign w:val="center"/>
          </w:tcPr>
          <w:p w14:paraId="711BE624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pct"/>
            <w:vMerge/>
            <w:vAlign w:val="center"/>
          </w:tcPr>
          <w:p w14:paraId="5658E93D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2BF8B43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7F272AE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</w:tc>
        <w:tc>
          <w:tcPr>
            <w:tcW w:w="916" w:type="pct"/>
            <w:vAlign w:val="center"/>
          </w:tcPr>
          <w:p w14:paraId="1CA6AABB" w14:textId="77777777" w:rsidR="008C53F8" w:rsidRPr="00FE5081" w:rsidRDefault="008C53F8" w:rsidP="008C53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судебному администрированию</w:t>
            </w:r>
          </w:p>
        </w:tc>
        <w:tc>
          <w:tcPr>
            <w:tcW w:w="847" w:type="pct"/>
            <w:vAlign w:val="center"/>
          </w:tcPr>
          <w:p w14:paraId="40F0795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 10 мес.</w:t>
            </w:r>
          </w:p>
          <w:p w14:paraId="646AC07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28C3821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427BE6F9" w14:textId="6F629554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7F3F7ED9" w14:textId="77777777" w:rsidTr="00307377">
        <w:tc>
          <w:tcPr>
            <w:tcW w:w="241" w:type="pct"/>
            <w:vMerge w:val="restart"/>
          </w:tcPr>
          <w:p w14:paraId="35CDFFD5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3ADC612D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38.02.01 Экономика и бухгалтерский учет (базовой подготовки)</w:t>
            </w:r>
          </w:p>
        </w:tc>
        <w:tc>
          <w:tcPr>
            <w:tcW w:w="990" w:type="pct"/>
            <w:vAlign w:val="center"/>
          </w:tcPr>
          <w:p w14:paraId="3388CA2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21C0D71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7E0991A1" w14:textId="77777777" w:rsidR="008C53F8" w:rsidRPr="00FE5081" w:rsidRDefault="008C53F8" w:rsidP="008C53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847" w:type="pct"/>
            <w:vAlign w:val="center"/>
          </w:tcPr>
          <w:p w14:paraId="5024D7B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3074FFB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239EB0B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24B2ED1F" w14:textId="19EE70D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51C08E86" w14:textId="77777777" w:rsidTr="00307377">
        <w:trPr>
          <w:trHeight w:val="712"/>
        </w:trPr>
        <w:tc>
          <w:tcPr>
            <w:tcW w:w="241" w:type="pct"/>
            <w:vMerge/>
          </w:tcPr>
          <w:p w14:paraId="41F23AB3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04C2C637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3F3ACFA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4E3CD877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</w:tc>
        <w:tc>
          <w:tcPr>
            <w:tcW w:w="916" w:type="pct"/>
            <w:vAlign w:val="center"/>
          </w:tcPr>
          <w:p w14:paraId="0F4919CF" w14:textId="77777777" w:rsidR="008C53F8" w:rsidRPr="00FE5081" w:rsidRDefault="008C53F8" w:rsidP="008C53F8">
            <w:pPr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847" w:type="pct"/>
            <w:vAlign w:val="center"/>
          </w:tcPr>
          <w:p w14:paraId="026FE61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 10 мес.</w:t>
            </w:r>
          </w:p>
          <w:p w14:paraId="19DB4D5D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1DF6C9DE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0FD0A116" w14:textId="1FAB09B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31530A9D" w14:textId="77777777" w:rsidTr="00307377">
        <w:tc>
          <w:tcPr>
            <w:tcW w:w="241" w:type="pct"/>
            <w:vMerge w:val="restart"/>
          </w:tcPr>
          <w:p w14:paraId="63289A19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27AC8EB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38.02.03 Операционная деятельность в логистике</w:t>
            </w:r>
          </w:p>
        </w:tc>
        <w:tc>
          <w:tcPr>
            <w:tcW w:w="990" w:type="pct"/>
            <w:vAlign w:val="center"/>
          </w:tcPr>
          <w:p w14:paraId="21ECEAD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18F8F49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21CC4C8E" w14:textId="77777777" w:rsidR="008C53F8" w:rsidRPr="00FE5081" w:rsidRDefault="008C53F8" w:rsidP="008C53F8">
            <w:pPr>
              <w:tabs>
                <w:tab w:val="left" w:pos="769"/>
              </w:tabs>
              <w:ind w:left="-108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Операционный логист</w:t>
            </w:r>
          </w:p>
        </w:tc>
        <w:tc>
          <w:tcPr>
            <w:tcW w:w="847" w:type="pct"/>
            <w:vAlign w:val="center"/>
          </w:tcPr>
          <w:p w14:paraId="35A1953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12E535B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2D35124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1015D9D9" w14:textId="680A6B08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4C0A14B7" w14:textId="77777777" w:rsidTr="00307377">
        <w:tc>
          <w:tcPr>
            <w:tcW w:w="241" w:type="pct"/>
            <w:vMerge/>
          </w:tcPr>
          <w:p w14:paraId="59CAE607" w14:textId="77777777" w:rsidR="008C53F8" w:rsidRPr="00FE5081" w:rsidRDefault="008C53F8" w:rsidP="008C53F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57E76ED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6493EED7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1A3EABEA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7155E28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06DF7F67" w14:textId="77777777" w:rsidR="008C53F8" w:rsidRPr="00FE5081" w:rsidRDefault="008C53F8" w:rsidP="008C53F8">
            <w:pPr>
              <w:ind w:left="-108"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Операционный логист</w:t>
            </w:r>
          </w:p>
        </w:tc>
        <w:tc>
          <w:tcPr>
            <w:tcW w:w="847" w:type="pct"/>
            <w:vAlign w:val="center"/>
          </w:tcPr>
          <w:p w14:paraId="472754B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 10 мес.</w:t>
            </w:r>
          </w:p>
          <w:p w14:paraId="4AEA5A4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3C21A59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4D518938" w14:textId="71DA2A0E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2801D476" w14:textId="77777777" w:rsidTr="00307377">
        <w:tc>
          <w:tcPr>
            <w:tcW w:w="241" w:type="pct"/>
            <w:vMerge w:val="restart"/>
          </w:tcPr>
          <w:p w14:paraId="39C9957C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05788A3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38.02.07 Банковское дело (базовой подготовки)</w:t>
            </w:r>
          </w:p>
        </w:tc>
        <w:tc>
          <w:tcPr>
            <w:tcW w:w="990" w:type="pct"/>
            <w:vAlign w:val="center"/>
          </w:tcPr>
          <w:p w14:paraId="7C5A52F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302DAD6A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636293B2" w14:textId="77777777" w:rsidR="008C53F8" w:rsidRPr="00FE5081" w:rsidRDefault="008C53F8" w:rsidP="008C53F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банковского дела</w:t>
            </w:r>
          </w:p>
        </w:tc>
        <w:tc>
          <w:tcPr>
            <w:tcW w:w="847" w:type="pct"/>
            <w:vAlign w:val="center"/>
          </w:tcPr>
          <w:p w14:paraId="57C90BD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56D86B2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00F90F9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0BB4893E" w14:textId="6DD786F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68AE4546" w14:textId="77777777" w:rsidTr="00307377">
        <w:tc>
          <w:tcPr>
            <w:tcW w:w="241" w:type="pct"/>
            <w:vMerge/>
          </w:tcPr>
          <w:p w14:paraId="69406A89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6744086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380309D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679D86A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2144613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5751F73C" w14:textId="77777777" w:rsidR="008C53F8" w:rsidRPr="00FE5081" w:rsidRDefault="008C53F8" w:rsidP="008C53F8">
            <w:pPr>
              <w:tabs>
                <w:tab w:val="left" w:pos="1910"/>
              </w:tabs>
              <w:ind w:left="-10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банковского дела</w:t>
            </w:r>
          </w:p>
        </w:tc>
        <w:tc>
          <w:tcPr>
            <w:tcW w:w="847" w:type="pct"/>
            <w:vAlign w:val="center"/>
          </w:tcPr>
          <w:p w14:paraId="7E868F7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 10 мес.</w:t>
            </w:r>
          </w:p>
          <w:p w14:paraId="0B3B8E5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3D8F8B2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67314844" w14:textId="46D9F60A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5D23C866" w14:textId="77777777" w:rsidTr="00307377">
        <w:tc>
          <w:tcPr>
            <w:tcW w:w="241" w:type="pct"/>
            <w:vMerge w:val="restart"/>
          </w:tcPr>
          <w:p w14:paraId="00A46FD7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3F6343AD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21.02.05 Земельно-имущественные отношения (базовой подготовки)</w:t>
            </w:r>
          </w:p>
        </w:tc>
        <w:tc>
          <w:tcPr>
            <w:tcW w:w="990" w:type="pct"/>
            <w:vAlign w:val="center"/>
          </w:tcPr>
          <w:p w14:paraId="5E28230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44D3DCE4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0ECDF684" w14:textId="77777777" w:rsidR="008C53F8" w:rsidRPr="00FE5081" w:rsidRDefault="008C53F8" w:rsidP="008C53F8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847" w:type="pct"/>
            <w:vAlign w:val="center"/>
          </w:tcPr>
          <w:p w14:paraId="0E76D7B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003E059D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4F29910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0A2C3617" w14:textId="08ADB913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4083ED49" w14:textId="77777777" w:rsidTr="00307377">
        <w:tc>
          <w:tcPr>
            <w:tcW w:w="241" w:type="pct"/>
            <w:vMerge/>
          </w:tcPr>
          <w:p w14:paraId="40CBEC2A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6A2FCB7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469C932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7FC5341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4B6C9E7D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2109018C" w14:textId="77777777" w:rsidR="008C53F8" w:rsidRPr="00FE5081" w:rsidRDefault="008C53F8" w:rsidP="008C53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847" w:type="pct"/>
            <w:vAlign w:val="center"/>
          </w:tcPr>
          <w:p w14:paraId="718D0D0E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 10 мес.</w:t>
            </w:r>
          </w:p>
          <w:p w14:paraId="4B3AD0F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5864ADD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6A89B8D0" w14:textId="296D4282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3655C" w:rsidRPr="00FE5081" w14:paraId="0A8F9463" w14:textId="77777777" w:rsidTr="00307377">
        <w:tc>
          <w:tcPr>
            <w:tcW w:w="241" w:type="pct"/>
            <w:vMerge w:val="restart"/>
          </w:tcPr>
          <w:p w14:paraId="2032EEAD" w14:textId="77777777" w:rsidR="0023655C" w:rsidRPr="00FE5081" w:rsidRDefault="0023655C" w:rsidP="0023655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5CFB1E90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13.02.01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Теплоснабжение теплотехническое оборудование (базовой подготовки)</w:t>
            </w:r>
          </w:p>
        </w:tc>
        <w:tc>
          <w:tcPr>
            <w:tcW w:w="990" w:type="pct"/>
            <w:vAlign w:val="center"/>
          </w:tcPr>
          <w:p w14:paraId="28D0719A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5FA2DB03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05B8F988" w14:textId="77777777" w:rsidR="0023655C" w:rsidRPr="00FE5081" w:rsidRDefault="0023655C" w:rsidP="0023655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Техник-тепло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</w:t>
            </w:r>
          </w:p>
        </w:tc>
        <w:tc>
          <w:tcPr>
            <w:tcW w:w="847" w:type="pct"/>
            <w:vAlign w:val="center"/>
          </w:tcPr>
          <w:p w14:paraId="2449780D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 10 мес.</w:t>
            </w:r>
          </w:p>
          <w:p w14:paraId="318F538E" w14:textId="77777777" w:rsidR="0023655C" w:rsidRPr="00FE5081" w:rsidRDefault="0023655C" w:rsidP="00194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62853757" w14:textId="2DD2D4AC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4г. 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2BA8ECC2" w14:textId="2354A0E2" w:rsidR="0023655C" w:rsidRPr="00FE5081" w:rsidRDefault="0023655C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3655C" w:rsidRPr="00FE5081" w14:paraId="05501BAB" w14:textId="77777777" w:rsidTr="00307377">
        <w:tc>
          <w:tcPr>
            <w:tcW w:w="241" w:type="pct"/>
            <w:vMerge/>
          </w:tcPr>
          <w:p w14:paraId="413C5F80" w14:textId="77777777" w:rsidR="0023655C" w:rsidRPr="00FE5081" w:rsidRDefault="0023655C" w:rsidP="0023655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44287A8E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5FF2773F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73D587AC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61C2BEE1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07219F13" w14:textId="77777777" w:rsidR="0023655C" w:rsidRPr="00FE5081" w:rsidRDefault="0023655C" w:rsidP="0023655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Техник-тепло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</w:t>
            </w:r>
          </w:p>
        </w:tc>
        <w:tc>
          <w:tcPr>
            <w:tcW w:w="847" w:type="pct"/>
            <w:vAlign w:val="center"/>
          </w:tcPr>
          <w:p w14:paraId="2FE04D82" w14:textId="77777777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4B0A3125" w14:textId="77777777" w:rsidR="0023655C" w:rsidRPr="00FE5081" w:rsidRDefault="0023655C" w:rsidP="001944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610C25C4" w14:textId="05418DB4" w:rsidR="0023655C" w:rsidRPr="00FE5081" w:rsidRDefault="0023655C" w:rsidP="002365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2A11BB6D" w14:textId="7EFD0156" w:rsidR="0023655C" w:rsidRPr="00FE5081" w:rsidRDefault="0023655C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9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C5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0F7839A0" w14:textId="77777777" w:rsidTr="00307377">
        <w:tc>
          <w:tcPr>
            <w:tcW w:w="241" w:type="pct"/>
            <w:vMerge w:val="restart"/>
          </w:tcPr>
          <w:p w14:paraId="6D422524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1D97D4D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13.02.02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электрические станции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(базовой подготовки)</w:t>
            </w:r>
          </w:p>
        </w:tc>
        <w:tc>
          <w:tcPr>
            <w:tcW w:w="990" w:type="pct"/>
            <w:vAlign w:val="center"/>
          </w:tcPr>
          <w:p w14:paraId="64CDBC4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43BD177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483AB727" w14:textId="77777777" w:rsidR="008C53F8" w:rsidRPr="00FE5081" w:rsidRDefault="008C53F8" w:rsidP="008C53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Техник-тепло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</w:t>
            </w:r>
          </w:p>
        </w:tc>
        <w:tc>
          <w:tcPr>
            <w:tcW w:w="847" w:type="pct"/>
            <w:vAlign w:val="center"/>
          </w:tcPr>
          <w:p w14:paraId="0F913B7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 10 мес.</w:t>
            </w:r>
          </w:p>
          <w:p w14:paraId="51A33E7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0921466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3C5B23C6" w14:textId="5C963A5A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2DD2EADE" w14:textId="77777777" w:rsidTr="00307377">
        <w:tc>
          <w:tcPr>
            <w:tcW w:w="241" w:type="pct"/>
            <w:vMerge/>
          </w:tcPr>
          <w:p w14:paraId="124768AC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58875524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5ADA2AEE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7EADD907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6E6BE94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3CE280FF" w14:textId="77777777" w:rsidR="008C53F8" w:rsidRPr="00FE5081" w:rsidRDefault="008C53F8" w:rsidP="008C53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Техник-тепло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ехник</w:t>
            </w:r>
          </w:p>
        </w:tc>
        <w:tc>
          <w:tcPr>
            <w:tcW w:w="847" w:type="pct"/>
            <w:vAlign w:val="center"/>
          </w:tcPr>
          <w:p w14:paraId="587B95D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183160A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3D30A1F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537AEC95" w14:textId="0DC21DE2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65E6B57F" w14:textId="77777777" w:rsidTr="00307377">
        <w:tc>
          <w:tcPr>
            <w:tcW w:w="241" w:type="pct"/>
            <w:vMerge w:val="restart"/>
          </w:tcPr>
          <w:p w14:paraId="0F891F38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1A7F4F4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13.02.11 Техническая эксплуатация и обслуживание 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электрического и электромеханического оборудования (базовой подготовки)</w:t>
            </w:r>
          </w:p>
        </w:tc>
        <w:tc>
          <w:tcPr>
            <w:tcW w:w="990" w:type="pct"/>
            <w:vAlign w:val="center"/>
          </w:tcPr>
          <w:p w14:paraId="21114FE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общее образование</w:t>
            </w:r>
          </w:p>
          <w:p w14:paraId="3032329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10CBD27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7656635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 10 мес.</w:t>
            </w:r>
          </w:p>
          <w:p w14:paraId="6B2D01D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66E2DF0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36FB688D" w14:textId="28942941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23234A05" w14:textId="77777777" w:rsidTr="00307377">
        <w:tc>
          <w:tcPr>
            <w:tcW w:w="241" w:type="pct"/>
            <w:vMerge/>
          </w:tcPr>
          <w:p w14:paraId="5ECDC5E4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172DA63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4D4ED63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647CB8F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1FD0FCC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2F7D38DA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71FADAA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3FA2781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1DCCF41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3DA94E07" w14:textId="5ABBCC1F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7F195C25" w14:textId="77777777" w:rsidTr="00307377">
        <w:tc>
          <w:tcPr>
            <w:tcW w:w="241" w:type="pct"/>
            <w:vMerge w:val="restart"/>
          </w:tcPr>
          <w:p w14:paraId="1BDB75BD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4D4097E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08.02.01 Строительство и эксплуатация зданий и сооружений (базовой подготовки)</w:t>
            </w:r>
          </w:p>
        </w:tc>
        <w:tc>
          <w:tcPr>
            <w:tcW w:w="990" w:type="pct"/>
            <w:vAlign w:val="center"/>
          </w:tcPr>
          <w:p w14:paraId="4210FE6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20FD25DD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2AA264B4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32FE29EE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 10 мес.</w:t>
            </w:r>
          </w:p>
          <w:p w14:paraId="5B9B4F7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16BF934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74265F0D" w14:textId="4E81209E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06EEEFD7" w14:textId="77777777" w:rsidTr="00307377">
        <w:tc>
          <w:tcPr>
            <w:tcW w:w="241" w:type="pct"/>
            <w:vMerge/>
          </w:tcPr>
          <w:p w14:paraId="0AF10356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  <w:vAlign w:val="center"/>
          </w:tcPr>
          <w:p w14:paraId="5B19B28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03E2353E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1821435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4F216D2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5066018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7455A25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1442891A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3EF0981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27F89814" w14:textId="2F07B054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19E79156" w14:textId="77777777" w:rsidTr="00307377">
        <w:tc>
          <w:tcPr>
            <w:tcW w:w="241" w:type="pct"/>
            <w:vMerge w:val="restart"/>
          </w:tcPr>
          <w:p w14:paraId="1773C3E7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4F2F429E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990" w:type="pct"/>
            <w:vAlign w:val="center"/>
          </w:tcPr>
          <w:p w14:paraId="631B8F1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334D9AE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433C948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061B5F4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 10 мес.</w:t>
            </w:r>
          </w:p>
          <w:p w14:paraId="6323FFC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13AFAC1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653413C6" w14:textId="556A4F3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2A576377" w14:textId="77777777" w:rsidTr="00307377">
        <w:tc>
          <w:tcPr>
            <w:tcW w:w="241" w:type="pct"/>
            <w:vMerge/>
          </w:tcPr>
          <w:p w14:paraId="63BF5420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</w:tcPr>
          <w:p w14:paraId="3E0B3F32" w14:textId="77777777" w:rsidR="008C53F8" w:rsidRPr="00FE5081" w:rsidRDefault="008C53F8" w:rsidP="008C53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5084266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78C1EA9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4251DDBA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59B40302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69E446C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757C457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11A3051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57E9405F" w14:textId="3607C1F6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773D65B7" w14:textId="77777777" w:rsidTr="00131063">
        <w:tc>
          <w:tcPr>
            <w:tcW w:w="241" w:type="pct"/>
            <w:vMerge w:val="restart"/>
          </w:tcPr>
          <w:p w14:paraId="758F95BB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20702E6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09.02.07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90" w:type="pct"/>
            <w:vAlign w:val="center"/>
          </w:tcPr>
          <w:p w14:paraId="0AB10ED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45933DC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3CB4BAF4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-программист</w:t>
            </w:r>
          </w:p>
        </w:tc>
        <w:tc>
          <w:tcPr>
            <w:tcW w:w="847" w:type="pct"/>
            <w:vAlign w:val="center"/>
          </w:tcPr>
          <w:p w14:paraId="7C74F210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 10 мес.</w:t>
            </w:r>
          </w:p>
          <w:p w14:paraId="2D773E55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7FE88E1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3CAA95B0" w14:textId="179F5ED9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5224276F" w14:textId="77777777" w:rsidTr="00131063">
        <w:tc>
          <w:tcPr>
            <w:tcW w:w="241" w:type="pct"/>
            <w:vMerge/>
          </w:tcPr>
          <w:p w14:paraId="09740316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</w:tcPr>
          <w:p w14:paraId="42A72228" w14:textId="77777777" w:rsidR="008C53F8" w:rsidRPr="00FE5081" w:rsidRDefault="008C53F8" w:rsidP="008C53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20D6371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550C500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54674B9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19CB2C3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-программист</w:t>
            </w:r>
          </w:p>
        </w:tc>
        <w:tc>
          <w:tcPr>
            <w:tcW w:w="847" w:type="pct"/>
            <w:vAlign w:val="center"/>
          </w:tcPr>
          <w:p w14:paraId="226CA78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3D62D20F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0984B58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04692E5C" w14:textId="433556E9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2F78D10C" w14:textId="77777777" w:rsidTr="00131063">
        <w:tc>
          <w:tcPr>
            <w:tcW w:w="241" w:type="pct"/>
            <w:vMerge w:val="restart"/>
          </w:tcPr>
          <w:p w14:paraId="5009A703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 w:val="restart"/>
            <w:vAlign w:val="center"/>
          </w:tcPr>
          <w:p w14:paraId="1D59083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23.02.04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C2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990" w:type="pct"/>
            <w:vAlign w:val="center"/>
          </w:tcPr>
          <w:p w14:paraId="7B9BFB1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14:paraId="29FBAF04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16" w:type="pct"/>
            <w:vAlign w:val="center"/>
          </w:tcPr>
          <w:p w14:paraId="3775FF66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44D3C8D1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 10 мес.</w:t>
            </w:r>
          </w:p>
          <w:p w14:paraId="0BCBCED3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4B07843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794A38FA" w14:textId="7A68338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C53F8" w:rsidRPr="00FE5081" w14:paraId="4C5685CC" w14:textId="77777777" w:rsidTr="00131063">
        <w:tc>
          <w:tcPr>
            <w:tcW w:w="241" w:type="pct"/>
            <w:vMerge/>
          </w:tcPr>
          <w:p w14:paraId="48F88782" w14:textId="77777777" w:rsidR="008C53F8" w:rsidRPr="00FE5081" w:rsidRDefault="008C53F8" w:rsidP="008C53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vMerge/>
          </w:tcPr>
          <w:p w14:paraId="01737161" w14:textId="77777777" w:rsidR="008C53F8" w:rsidRPr="00FE5081" w:rsidRDefault="008C53F8" w:rsidP="008C53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pct"/>
            <w:vAlign w:val="center"/>
          </w:tcPr>
          <w:p w14:paraId="44D13FF9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14:paraId="2A9013F8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(11 классов)</w:t>
            </w:r>
          </w:p>
          <w:p w14:paraId="745ACE3B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vAlign w:val="center"/>
          </w:tcPr>
          <w:p w14:paraId="5AA6B607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847" w:type="pct"/>
            <w:vAlign w:val="center"/>
          </w:tcPr>
          <w:p w14:paraId="48A2097A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 10 мес.</w:t>
            </w:r>
          </w:p>
          <w:p w14:paraId="0B526C7C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vAlign w:val="center"/>
          </w:tcPr>
          <w:p w14:paraId="7BB518CE" w14:textId="77777777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мес.</w:t>
            </w:r>
          </w:p>
          <w:p w14:paraId="69CF2F4D" w14:textId="6D85922A" w:rsidR="008C53F8" w:rsidRPr="00FE5081" w:rsidRDefault="008C53F8" w:rsidP="008C5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01.09.20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E5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2E57C15F" w14:textId="77777777" w:rsidR="003E0855" w:rsidRPr="00FE5081" w:rsidRDefault="003E0855" w:rsidP="007E15E4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22051" w14:textId="77777777" w:rsidR="00AC4753" w:rsidRPr="000F762C" w:rsidRDefault="00AC4753" w:rsidP="000F762C">
      <w:pPr>
        <w:pStyle w:val="a3"/>
        <w:numPr>
          <w:ilvl w:val="1"/>
          <w:numId w:val="26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приема на обучение осуществляет приемная комиссия </w:t>
      </w:r>
      <w:r w:rsidR="001B4070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3E0855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F17DD9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3A0E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также в </w:t>
      </w:r>
      <w:r w:rsidR="00F17DD9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r w:rsidR="000F27F1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представительствах</w:t>
      </w:r>
      <w:r w:rsidR="00F17DD9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приемной </w:t>
      </w:r>
      <w:r w:rsidR="004E1822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F27F1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822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</w:t>
      </w:r>
      <w:r w:rsidR="00F17DD9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приказом директора </w:t>
      </w:r>
      <w:r w:rsidR="001B4070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F17DD9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 сроком на 1 календарный год. Приемная </w:t>
      </w:r>
      <w:r w:rsidR="004E1822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F17DD9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руководству</w:t>
      </w:r>
      <w:r w:rsidR="004E1822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7DD9"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настоящими П</w:t>
      </w:r>
      <w:r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приема.</w:t>
      </w:r>
    </w:p>
    <w:p w14:paraId="21BEB638" w14:textId="77777777" w:rsidR="000F762C" w:rsidRDefault="000F762C" w:rsidP="000F762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14050" w14:textId="77777777" w:rsidR="000F762C" w:rsidRPr="000F762C" w:rsidRDefault="000F762C" w:rsidP="000F762C">
      <w:pPr>
        <w:pStyle w:val="a3"/>
        <w:numPr>
          <w:ilvl w:val="1"/>
          <w:numId w:val="28"/>
        </w:numPr>
        <w:shd w:val="clear" w:color="auto" w:fill="FFFFFF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приема на обучение по образовательным программам </w:t>
      </w:r>
      <w:r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гарантируется соблюдение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образование и</w:t>
      </w:r>
      <w:r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 w:rsidRPr="000F762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(ст.55, часть 6 ФЗ от 29.12.2012 № 273-ФЗ).</w:t>
      </w:r>
    </w:p>
    <w:p w14:paraId="29ECF8DB" w14:textId="77777777" w:rsidR="0093291C" w:rsidRDefault="0093291C" w:rsidP="005F0559">
      <w:pPr>
        <w:shd w:val="clear" w:color="auto" w:fill="FFFFFF"/>
        <w:spacing w:line="332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3C174" w14:textId="77777777" w:rsidR="00AC4753" w:rsidRPr="0093291C" w:rsidRDefault="00AC4753" w:rsidP="0093291C">
      <w:pPr>
        <w:pStyle w:val="a3"/>
        <w:numPr>
          <w:ilvl w:val="0"/>
          <w:numId w:val="28"/>
        </w:numPr>
        <w:shd w:val="clear" w:color="auto" w:fill="FFFFFF"/>
        <w:spacing w:line="33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приема в образовательную организацию</w:t>
      </w:r>
      <w:r w:rsidR="00FA0E60" w:rsidRPr="0093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её филиалы</w:t>
      </w:r>
    </w:p>
    <w:p w14:paraId="27F13517" w14:textId="77777777" w:rsidR="0093291C" w:rsidRPr="0093291C" w:rsidRDefault="0093291C" w:rsidP="0093291C">
      <w:pPr>
        <w:pStyle w:val="a3"/>
        <w:shd w:val="clear" w:color="auto" w:fill="FFFFFF"/>
        <w:spacing w:line="332" w:lineRule="atLeast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E84CD" w14:textId="77777777" w:rsidR="00AC4753" w:rsidRPr="005729DC" w:rsidRDefault="002F43E3" w:rsidP="00EE773D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приема на обучение по образовательным программам осуществляется приемной комиссией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05413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приемная комиссия).</w:t>
      </w:r>
    </w:p>
    <w:p w14:paraId="5589AE53" w14:textId="77777777" w:rsidR="00AC4753" w:rsidRDefault="002F43E3" w:rsidP="002F43E3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приемной комиссии является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05413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F177C0" w14:textId="77777777" w:rsidR="007F5751" w:rsidRPr="00A27428" w:rsidRDefault="007F5751" w:rsidP="002F43E3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Работу приемной комиссии в каждом филиале Техникума возглавляют члены приемной комиссии, утвержденные приказом директора Техникума для каждого филиала</w:t>
      </w:r>
      <w:r w:rsidR="00A27428" w:rsidRPr="00A2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7428" w:rsidRPr="00A27428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несут </w:t>
      </w:r>
      <w:r w:rsidR="00A27428" w:rsidRPr="00A27428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правильность приема и оформление документов поступающих, а также за их сохранность</w:t>
      </w:r>
      <w:r w:rsidRPr="00A2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8BD32C" w14:textId="77777777" w:rsidR="00AC4753" w:rsidRPr="005729DC" w:rsidRDefault="002F43E3" w:rsidP="002F43E3">
      <w:pPr>
        <w:pStyle w:val="a3"/>
        <w:spacing w:before="180" w:after="18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F575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C4753"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Состав, полномочия и порядок деятельности приемной комиссии регламентируются положением о </w:t>
      </w:r>
      <w:r w:rsidR="00054130" w:rsidRPr="005729DC">
        <w:rPr>
          <w:rFonts w:ascii="Times New Roman" w:hAnsi="Times New Roman" w:cs="Times New Roman"/>
          <w:sz w:val="24"/>
          <w:szCs w:val="24"/>
          <w:lang w:eastAsia="ru-RU"/>
        </w:rPr>
        <w:t>приемной комиссии</w:t>
      </w:r>
      <w:r w:rsidR="00AC4753" w:rsidRPr="005729DC">
        <w:rPr>
          <w:rFonts w:ascii="Times New Roman" w:hAnsi="Times New Roman" w:cs="Times New Roman"/>
          <w:sz w:val="24"/>
          <w:szCs w:val="24"/>
          <w:lang w:eastAsia="ru-RU"/>
        </w:rPr>
        <w:t>, утверждаемым руководителем образовательной организации.</w:t>
      </w:r>
    </w:p>
    <w:p w14:paraId="36311155" w14:textId="77777777" w:rsidR="00AC4753" w:rsidRDefault="002F43E3" w:rsidP="002F43E3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57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приемной комиссии и делопроизводство, а также личный прием поступающих и их родителей </w:t>
      </w:r>
      <w:hyperlink r:id="rId8" w:history="1">
        <w:r w:rsidR="00AC4753" w:rsidRPr="005729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организует ответственный секретарь приемной комиссии, который назначается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05413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2B543" w14:textId="77777777" w:rsidR="007F5751" w:rsidRDefault="007F5751" w:rsidP="007F575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приемной комиссии и делопроизводство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филиале Техникума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личный прием поступающих и их родителей </w:t>
      </w:r>
      <w:hyperlink r:id="rId9" w:history="1">
        <w:r w:rsidRPr="005729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организует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приемной комиссии, который назначается директором Техникума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филиале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A0747A" w14:textId="77777777" w:rsidR="002F43E3" w:rsidRPr="005729DC" w:rsidRDefault="002F43E3" w:rsidP="002F43E3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57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413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образовательным программам</w:t>
      </w:r>
      <w:r w:rsidR="007D07F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общедоступным и </w:t>
      </w:r>
      <w:r w:rsidR="007D07F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без 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испытаний.</w:t>
      </w:r>
    </w:p>
    <w:p w14:paraId="50A13B72" w14:textId="77777777" w:rsidR="00A640DA" w:rsidRPr="005729DC" w:rsidRDefault="002F43E3" w:rsidP="002F43E3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575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7F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0DA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вправе подать заявление о приеме на обучение по нескольким основным профессиональным образовательным программам одновременно (ст.34, п.6 ФЗ от 29.12.2012 № 273-ФЗ).</w:t>
      </w:r>
    </w:p>
    <w:p w14:paraId="5472570F" w14:textId="77777777" w:rsidR="000F762C" w:rsidRDefault="0030054C" w:rsidP="0030054C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57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="002B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организацию</w:t>
      </w:r>
      <w:r w:rsidR="007D07F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</w:t>
      </w:r>
      <w:r w:rsidR="002B69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07F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соблюдение прав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области образования, установленных </w:t>
      </w:r>
      <w:hyperlink r:id="rId10" w:history="1">
        <w:r w:rsidR="00AC4753" w:rsidRPr="005729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гласность и откр</w:t>
      </w:r>
      <w:r w:rsidR="00CE412A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ытость работы приемной комиссии</w:t>
      </w:r>
      <w:r w:rsid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82C1B3" w14:textId="77777777" w:rsidR="003D32F1" w:rsidRDefault="0030054C" w:rsidP="003D32F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575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504DD568" w14:textId="77777777" w:rsidR="0093291C" w:rsidRDefault="0093291C" w:rsidP="003D32F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0C767" w14:textId="77777777" w:rsidR="00AC4753" w:rsidRDefault="00AC4753" w:rsidP="00D16B2B">
      <w:pPr>
        <w:pStyle w:val="a3"/>
        <w:numPr>
          <w:ilvl w:val="0"/>
          <w:numId w:val="29"/>
        </w:num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информирования поступающих</w:t>
      </w:r>
    </w:p>
    <w:p w14:paraId="19EEA558" w14:textId="77777777" w:rsidR="0093291C" w:rsidRPr="00D16B2B" w:rsidRDefault="0093291C" w:rsidP="0093291C">
      <w:pPr>
        <w:pStyle w:val="a3"/>
        <w:shd w:val="clear" w:color="auto" w:fill="FFFFFF"/>
        <w:spacing w:before="180" w:after="18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9DC29" w14:textId="77777777" w:rsidR="00FE7FD0" w:rsidRPr="005729DC" w:rsidRDefault="0030054C" w:rsidP="0030054C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r w:rsidR="00C5374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ведения образовательной деятельности 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3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15900 от 24.04.2012г., выдана Министерством общего и профессионального образования Свердловской области. Срок действия лицензии – бессрочно.</w:t>
      </w:r>
    </w:p>
    <w:p w14:paraId="738FFDC3" w14:textId="77777777" w:rsidR="007E15E4" w:rsidRPr="005729DC" w:rsidRDefault="0030054C" w:rsidP="0030054C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D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поступающего и его родителей (законных представителей) с Уставом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ума; Лицензией на право ведения образовательной деятельности; Свидетельством о государственной аккредитации, дающим право на выдачу </w:t>
      </w:r>
      <w:r w:rsidR="00361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 профессиональном образовании; образовательными программами, реализуемыми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уме; и другими документами, регламентирующими организацию и осуществление образовательной деятельности, права</w:t>
      </w:r>
      <w:r w:rsidR="0085436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</w:t>
      </w:r>
      <w:r w:rsidR="0085436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и работ</w:t>
      </w:r>
      <w:r w:rsidR="0085436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570F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 комиссии</w:t>
      </w:r>
      <w:r w:rsidR="00D4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размещает указанные документы на информационном стенде приемной комиссии и </w:t>
      </w:r>
      <w:r w:rsidR="0085436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85436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информационно-телекоммуникационной сети "Интернет" (далее - официальный сайт)</w:t>
      </w:r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7E15E4" w:rsidRPr="005729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7E15E4" w:rsidRPr="005729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7E15E4" w:rsidRPr="005729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urpet</w:t>
        </w:r>
        <w:r w:rsidR="007E15E4" w:rsidRPr="005729D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96.</w:t>
        </w:r>
        <w:r w:rsidR="007E15E4" w:rsidRPr="005729D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7E15E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071F31" w14:textId="77777777" w:rsidR="004D4742" w:rsidRDefault="0030054C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4D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о приеме на обучение Техникум размещает информацию на официальном сайте организации</w:t>
      </w:r>
      <w:r w:rsid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способами с использованием </w:t>
      </w:r>
      <w:r w:rsidR="001F6E4D" w:rsidRP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"Интернет"</w:t>
      </w:r>
      <w:r w:rsid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1F6E4D" w:rsidRP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свободный доступ </w:t>
      </w:r>
      <w:r w:rsidR="00EB446F" w:rsidRP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</w:t>
      </w:r>
      <w:r w:rsidR="00EB4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на</w:t>
      </w:r>
      <w:r w:rsidR="00EB446F" w:rsidRP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46F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стенде </w:t>
      </w:r>
      <w:r w:rsidR="00EB4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 комиссии</w:t>
      </w:r>
      <w:r w:rsidR="00EB446F" w:rsidRP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E4D" w:rsidRP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</w:t>
      </w:r>
      <w:r w:rsidR="00EB446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1F6E4D" w:rsidRPr="001F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EB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адресам, указанным на сайте в разделе Приемная комиссия техникума и филиалов (</w:t>
      </w:r>
      <w:hyperlink r:id="rId12" w:history="1">
        <w:r w:rsidR="00EB446F" w:rsidRPr="00154E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https://urpet96.ru/applicants/priemnaya-komissiya-tekhnikuma-i-filialov/index.php</w:t>
        </w:r>
      </w:hyperlink>
      <w:r w:rsidR="00EB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14:paraId="0A4496A9" w14:textId="77777777" w:rsidR="00AC4753" w:rsidRPr="005729DC" w:rsidRDefault="004D4742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Приемная комиссия </w:t>
      </w:r>
      <w:r w:rsidRPr="004D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 и информационном стенде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приема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следующую информацию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548E9D" w14:textId="77777777" w:rsidR="00AC4753" w:rsidRPr="005729DC" w:rsidRDefault="0030054C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47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позднее 1 марта:</w:t>
      </w:r>
    </w:p>
    <w:p w14:paraId="3AEFDFDF" w14:textId="77777777" w:rsidR="00AC4753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14:paraId="1F6C48C1" w14:textId="77777777" w:rsidR="00AC4753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приема на обучение по договорам об оказании платных образовательных услуг;</w:t>
      </w:r>
    </w:p>
    <w:p w14:paraId="182FC651" w14:textId="77777777" w:rsidR="00AC4753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специальностей, по которым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прием в соответствии с лицензией на осуществление образовательной деятельности (с выделением форм </w:t>
      </w:r>
      <w:r w:rsidR="005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(очная, очно-заочная, заочная);</w:t>
      </w:r>
    </w:p>
    <w:p w14:paraId="7BD7DFB9" w14:textId="77777777" w:rsidR="00AC4753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14:paraId="23AEB54B" w14:textId="77777777" w:rsidR="00AC4753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возможности приема заявлений и необходимых документов, предусмотренных настоящим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70F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электронной форме;</w:t>
      </w:r>
    </w:p>
    <w:p w14:paraId="006DC61B" w14:textId="77777777" w:rsidR="00AC4753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14:paraId="0E55B4B5" w14:textId="77777777" w:rsidR="00AC4753" w:rsidRPr="005729DC" w:rsidRDefault="0030054C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47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позднее 1 июня:</w:t>
      </w:r>
    </w:p>
    <w:p w14:paraId="09022E65" w14:textId="77777777" w:rsidR="00AC4753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мест для приема по каждой специальности</w:t>
      </w:r>
      <w:r w:rsidR="00A0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об оказании платных образовательных услуг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различным формам получения образования;</w:t>
      </w:r>
    </w:p>
    <w:p w14:paraId="33BA7EDE" w14:textId="77777777" w:rsidR="005F0559" w:rsidRPr="005729DC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наличии общежития и количестве мест в общежитиях, выделяемых для иногородних поступающих;</w:t>
      </w:r>
    </w:p>
    <w:p w14:paraId="14A1E640" w14:textId="77777777" w:rsidR="00AC4753" w:rsidRDefault="00854365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14:paraId="220AEE0C" w14:textId="77777777" w:rsidR="00AC4753" w:rsidRPr="005729DC" w:rsidRDefault="0030054C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55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ACA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</w:t>
      </w:r>
      <w:r w:rsidR="00854365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сведения о количестве поданных заявлений по каждой специальности с выделением форм </w:t>
      </w:r>
      <w:r w:rsidR="005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(очная, очно-заочная, заочная).</w:t>
      </w:r>
    </w:p>
    <w:p w14:paraId="185AF474" w14:textId="77777777" w:rsidR="006C555E" w:rsidRDefault="0030054C" w:rsidP="004852E1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C55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6ACA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</w:t>
      </w:r>
      <w:r w:rsidR="0019459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образовательной организации обеспечивает функционирование специальных телефонных линий</w:t>
      </w:r>
      <w:r w:rsidR="00EB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(бесплатный звонок по телефону: </w:t>
      </w:r>
      <w:r w:rsidR="00EB446F" w:rsidRPr="00EB446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8(800)555-46-56</w:t>
      </w:r>
      <w:r w:rsidR="00EB446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)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раздела на официальном сайте образовательной организации для ответов на обращения, связанные с приемом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194594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="00AC475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0B6CE" w14:textId="77777777" w:rsidR="00EB446F" w:rsidRDefault="00EB446F" w:rsidP="0038502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первичном обращении в приемную комиссию поступающие с ограниченными возможностями здоровья</w:t>
      </w:r>
      <w:r w:rsid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инвалиды, а также их родители (законные представители) получают консультацию:</w:t>
      </w:r>
    </w:p>
    <w:p w14:paraId="3D51E8EC" w14:textId="77777777" w:rsidR="00385022" w:rsidRDefault="00385022" w:rsidP="00385022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возможности и условиях для поступающего инклюзивного профессионального образования в техникуме;</w:t>
      </w:r>
    </w:p>
    <w:p w14:paraId="0A616D25" w14:textId="77777777" w:rsidR="00385022" w:rsidRDefault="00385022" w:rsidP="00385022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специальностях, которые могут быть освоены поступающим на основании ИПРА и (или) ПМПК;</w:t>
      </w:r>
    </w:p>
    <w:p w14:paraId="56A4DBE3" w14:textId="77777777" w:rsidR="00385022" w:rsidRDefault="00385022" w:rsidP="00385022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в техникуме льгот для инвалидов и поступающих с ограниченными возможностями здоровья.</w:t>
      </w:r>
    </w:p>
    <w:p w14:paraId="0D947D31" w14:textId="77777777" w:rsidR="0093291C" w:rsidRDefault="0093291C" w:rsidP="00385022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37F98" w14:textId="77777777" w:rsidR="00AC4753" w:rsidRPr="0093291C" w:rsidRDefault="00AC4753" w:rsidP="0093291C">
      <w:pPr>
        <w:pStyle w:val="a3"/>
        <w:numPr>
          <w:ilvl w:val="0"/>
          <w:numId w:val="29"/>
        </w:numPr>
        <w:shd w:val="clear" w:color="auto" w:fill="FFFFFF"/>
        <w:spacing w:before="180" w:after="180" w:line="33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от поступающих</w:t>
      </w:r>
    </w:p>
    <w:p w14:paraId="7992A5EF" w14:textId="77777777" w:rsidR="0093291C" w:rsidRPr="0093291C" w:rsidRDefault="0093291C" w:rsidP="0093291C">
      <w:pPr>
        <w:pStyle w:val="a3"/>
        <w:shd w:val="clear" w:color="auto" w:fill="FFFFFF"/>
        <w:spacing w:before="180" w:after="180" w:line="33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4B91D" w14:textId="77777777" w:rsidR="00800237" w:rsidRPr="005729DC" w:rsidRDefault="004570D5" w:rsidP="00EE773D">
      <w:pPr>
        <w:spacing w:before="180" w:after="180"/>
        <w:rPr>
          <w:rFonts w:ascii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800237" w:rsidRPr="005729DC">
        <w:rPr>
          <w:rFonts w:ascii="Times New Roman" w:hAnsi="Times New Roman" w:cs="Times New Roman"/>
          <w:sz w:val="24"/>
          <w:szCs w:val="24"/>
          <w:lang w:eastAsia="ru-RU"/>
        </w:rPr>
        <w:t>Для обучения по очной, очно-заочной, заочной формам принимаются лица, имеющие документ об основном общем образовании (9 классов)</w:t>
      </w:r>
      <w:r w:rsidR="00361FFE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 w:rsidR="00800237"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 о среднем общем образовании (11 классов)</w:t>
      </w:r>
      <w:r w:rsidR="00D61B3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00237"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C6E479C" w14:textId="77777777" w:rsidR="00800237" w:rsidRPr="005729DC" w:rsidRDefault="004570D5" w:rsidP="00717B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для обучения по образовательным программам проводится на первый курс по личному заявлению граждан:</w:t>
      </w:r>
    </w:p>
    <w:p w14:paraId="7DBDD661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очную форму </w:t>
      </w:r>
      <w:r w:rsidR="005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осуществляется с 01 июня 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1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E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заканчивается 15 августа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E1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E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рабочего дня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свободных мест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уме, оставшихся после зачисления, прием документов продлевается до 2</w:t>
      </w:r>
      <w:r w:rsidR="00A155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="00AE1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85022" w:rsidRP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рабочего дня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D6359B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очно-заочную и заочную форму </w:t>
      </w:r>
      <w:r w:rsidR="005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с 01 июня 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1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заканчивается 25 октября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E1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85022" w:rsidRP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рабочего дня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наличии свободных мест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уме, оставшихся после зачисления, прием документов продлевается до </w:t>
      </w:r>
      <w:r w:rsidR="00A1555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 w:rsidR="00FE7FD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13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85022" w:rsidRP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рабочего дня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36A95" w14:textId="77777777" w:rsidR="00494C41" w:rsidRPr="005729DC" w:rsidRDefault="00494C41" w:rsidP="00717B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7F90" w14:textId="77777777" w:rsidR="00800237" w:rsidRPr="005729DC" w:rsidRDefault="00717B6D" w:rsidP="00717B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</w:t>
      </w:r>
      <w:r w:rsidR="005B6FF1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поступающие предъявляют в приемную комиссию следующие документы:</w:t>
      </w:r>
    </w:p>
    <w:p w14:paraId="1BA6A250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Российской Федерации:</w:t>
      </w:r>
    </w:p>
    <w:p w14:paraId="62AD9939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или копию паспорта гражданина РФ (копия может быть заверена по оригиналу работниками приемной комиссии или нотариально);</w:t>
      </w:r>
    </w:p>
    <w:p w14:paraId="38DC0875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или копию документа об образовании и (или) документа об образовании и о квалификации (копия может быть заверена по оригиналу работниками приемной комиссии или нотариально);</w:t>
      </w:r>
    </w:p>
    <w:p w14:paraId="6C3D47CB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- 4 фотографии.</w:t>
      </w:r>
    </w:p>
    <w:p w14:paraId="05F8280B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в том числе соотечественники, проживающие за рубежом:</w:t>
      </w:r>
    </w:p>
    <w:p w14:paraId="1C24D3B0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4BD9C86D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документа </w:t>
      </w:r>
      <w:r w:rsidR="006C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(документов)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 об образовании и (или) документ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(в случае, установленном Федеральным законом</w:t>
      </w:r>
      <w:r w:rsidR="006C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 - также свидетельство о признании иностранного образования);</w:t>
      </w:r>
    </w:p>
    <w:p w14:paraId="7CEACDFE" w14:textId="77777777" w:rsidR="00800237" w:rsidRPr="005729DC" w:rsidRDefault="00800237" w:rsidP="00717B6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заверенный в порядке</w:t>
      </w:r>
      <w:r w:rsidR="006C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статьей 81 основ законодательства Российской Федерации о нотариате </w:t>
      </w:r>
      <w:r w:rsidR="001C6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февраля 1993г. № 4462-1,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56ED85A7" w14:textId="77777777" w:rsidR="00800237" w:rsidRPr="005729DC" w:rsidRDefault="00800237" w:rsidP="00717B6D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13" w:history="1">
        <w:r w:rsidRPr="005729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</w:t>
        </w:r>
      </w:hyperlink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14:paraId="712D4596" w14:textId="77777777" w:rsidR="00800237" w:rsidRDefault="00800237" w:rsidP="00717B6D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- 4 фотографии.</w:t>
      </w:r>
    </w:p>
    <w:p w14:paraId="70D3773D" w14:textId="77777777" w:rsidR="00A27428" w:rsidRPr="00D60013" w:rsidRDefault="00A27428" w:rsidP="00A274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60013">
        <w:t xml:space="preserve">4.3.1. При поступлении в Техникум без прохождения процедуры признания и установления в Российской Федерации эквивалентности принимаются документы государственного образца, соответствующие российским документам об основном общем образовании или среднем (полном) общем образовании, выданные образовательными учреждениями </w:t>
      </w:r>
      <w:r w:rsidR="00A017E7">
        <w:t xml:space="preserve">иностранных </w:t>
      </w:r>
      <w:r w:rsidRPr="00D60013">
        <w:t>государств</w:t>
      </w:r>
      <w:r w:rsidR="00D60013" w:rsidRPr="00D60013">
        <w:t xml:space="preserve"> </w:t>
      </w:r>
      <w:r w:rsidR="00A017E7">
        <w:t xml:space="preserve">в соответствии с </w:t>
      </w:r>
      <w:r w:rsidR="00D60013" w:rsidRPr="00D60013">
        <w:t>приказ</w:t>
      </w:r>
      <w:r w:rsidR="00A017E7">
        <w:t>ом</w:t>
      </w:r>
      <w:r w:rsidR="00D60013" w:rsidRPr="00D60013">
        <w:t xml:space="preserve"> Министерства образования Российской Федерации № 1391 от 24.12.2013г</w:t>
      </w:r>
      <w:r w:rsidR="00A017E7">
        <w:t>.</w:t>
      </w:r>
      <w:r w:rsidR="00EA1C7D">
        <w:t xml:space="preserve"> и письмом Федеральной</w:t>
      </w:r>
      <w:r w:rsidR="00EA1C7D">
        <w:tab/>
        <w:t xml:space="preserve"> службы по надзору в сфере образования и науки от 23.05.2011г. № 02-114 «О признании иностранных документов об основном общем и среднем (полном) образовании».</w:t>
      </w:r>
    </w:p>
    <w:p w14:paraId="7B9240CA" w14:textId="77777777" w:rsidR="00800237" w:rsidRDefault="00717B6D" w:rsidP="00EE773D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14:paraId="34CC794C" w14:textId="77777777" w:rsidR="00673A66" w:rsidRPr="005729DC" w:rsidRDefault="00673A66" w:rsidP="00EE773D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Поступающие помимо документов, указанных в пункт</w:t>
      </w:r>
      <w:r w:rsidR="001C6B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 настоящих Правил приема, вправе предоставить оригинал или копию документов, подтверждающих результаты </w:t>
      </w:r>
      <w:r w:rsidR="0036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других образовательных организациях среднего профессионального или высшего профессионального образования,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достижений</w:t>
      </w:r>
      <w:r w:rsidR="00361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563273" w14:textId="77777777" w:rsidR="00800237" w:rsidRPr="005729DC" w:rsidRDefault="00717B6D" w:rsidP="00340A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65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поступающий указывает:</w:t>
      </w:r>
    </w:p>
    <w:p w14:paraId="3CDA3773" w14:textId="77777777" w:rsidR="00800237" w:rsidRPr="005729DC" w:rsidRDefault="00800237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-фамилию, имя и отчество (при наличии);</w:t>
      </w:r>
    </w:p>
    <w:p w14:paraId="1A8E102B" w14:textId="77777777" w:rsidR="00800237" w:rsidRPr="005729DC" w:rsidRDefault="00800237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-дату рождения;</w:t>
      </w:r>
    </w:p>
    <w:p w14:paraId="570F0FD8" w14:textId="77777777" w:rsidR="00800237" w:rsidRPr="005729DC" w:rsidRDefault="00800237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-реквизиты документа, удостоверяющего его личность, когда и кем выдан;</w:t>
      </w:r>
    </w:p>
    <w:p w14:paraId="77DFC395" w14:textId="77777777" w:rsidR="00800237" w:rsidRPr="005729DC" w:rsidRDefault="00800237" w:rsidP="00A26889">
      <w:pPr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пред</w:t>
      </w:r>
      <w:r w:rsidR="00717B6D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ыду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уровне образования (с указанием номера, даты выдачи документа)</w:t>
      </w:r>
      <w:r w:rsidR="00717B6D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документе об образовании и</w:t>
      </w:r>
      <w:r w:rsidR="00340AD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квалификации, его подтверждающем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5F1D78" w14:textId="77777777" w:rsidR="00800237" w:rsidRDefault="00800237" w:rsidP="00A26889">
      <w:pPr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-избранную специальность для обучения по ко</w:t>
      </w:r>
      <w:r w:rsidR="00340AD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он планирует поступать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с указан</w:t>
      </w:r>
      <w:r w:rsidR="006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обучения и </w:t>
      </w:r>
      <w:r w:rsidR="0066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r w:rsidR="005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667F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FA65A1" w14:textId="77777777" w:rsidR="00667F9D" w:rsidRPr="00294DAB" w:rsidRDefault="00667F9D" w:rsidP="00A26889">
      <w:pPr>
        <w:pStyle w:val="ConsPlusNormal"/>
        <w:ind w:firstLine="539"/>
        <w:jc w:val="both"/>
        <w:rPr>
          <w:rFonts w:eastAsia="Times New Roman"/>
        </w:rPr>
      </w:pPr>
      <w:r w:rsidRPr="00294DAB">
        <w:t>- нуждаемость в предоставлении общежития.</w:t>
      </w:r>
    </w:p>
    <w:p w14:paraId="7E198D94" w14:textId="77777777" w:rsidR="00800237" w:rsidRPr="005729DC" w:rsidRDefault="00340AD3" w:rsidP="00BE2A77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36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подписью поступающего также фиксируется факт ознакомления</w:t>
      </w:r>
      <w:r w:rsidR="00650C09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через информационные системы общего пользования)</w:t>
      </w:r>
      <w:r w:rsidR="0065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и его родителей</w:t>
      </w:r>
      <w:r w:rsidR="0065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следующей информацией:</w:t>
      </w:r>
    </w:p>
    <w:p w14:paraId="35595A88" w14:textId="77777777" w:rsidR="00800237" w:rsidRPr="005729DC" w:rsidRDefault="00800237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D6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40AD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ицензией на осуществление образовательной деятельности по выбранной специальности;</w:t>
      </w:r>
    </w:p>
    <w:p w14:paraId="3FF2F63D" w14:textId="77777777" w:rsidR="00800237" w:rsidRDefault="00800237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6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видетельством о государственной аккредитации </w:t>
      </w:r>
      <w:r w:rsidR="00650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по образовательным программам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приложением к нему</w:t>
      </w:r>
      <w:r w:rsid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DD4C0A" w14:textId="77777777" w:rsidR="00294DAB" w:rsidRDefault="00294DAB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поступающего заверяется также следующее:</w:t>
      </w:r>
    </w:p>
    <w:p w14:paraId="52BAF938" w14:textId="77777777" w:rsidR="00673660" w:rsidRDefault="00673660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в связи с приемом в Техникум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поступающего;</w:t>
      </w:r>
    </w:p>
    <w:p w14:paraId="69F7AE29" w14:textId="77777777" w:rsidR="00500A97" w:rsidRDefault="00500A97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</w:t>
      </w:r>
      <w:r w:rsid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впервые;</w:t>
      </w:r>
    </w:p>
    <w:p w14:paraId="5DE14C69" w14:textId="77777777" w:rsidR="00673660" w:rsidRPr="00673660" w:rsidRDefault="00673660" w:rsidP="00673660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уставом Техникума, </w:t>
      </w:r>
      <w:r w:rsidRP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 аккредитации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67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273D391B" w14:textId="77777777" w:rsidR="00800237" w:rsidRPr="005729DC" w:rsidRDefault="00800237" w:rsidP="00340AD3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="00500A9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через информационные системы) </w:t>
      </w:r>
      <w:r w:rsidR="0050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40AD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 предоставления оригинала документа об образовании и (или) документа об образовании и о квалификации для участия в процедуре зачисления.</w:t>
      </w:r>
    </w:p>
    <w:p w14:paraId="72C475EE" w14:textId="77777777" w:rsidR="00800237" w:rsidRPr="005729DC" w:rsidRDefault="00340AD3" w:rsidP="00340AD3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пунктами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(или) сведения, не соответствующие действительности,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возвращает документы поступающему.</w:t>
      </w:r>
    </w:p>
    <w:p w14:paraId="75ED2358" w14:textId="77777777" w:rsidR="00586D30" w:rsidRDefault="00494C41" w:rsidP="00494C41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 нет специальностей</w:t>
      </w:r>
      <w:r w:rsidR="00586D30" w:rsidRP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</w:t>
      </w:r>
      <w:r w:rsid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86D30" w:rsidRP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</w:t>
      </w:r>
      <w:r w:rsid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 </w:t>
      </w:r>
      <w:r w:rsidR="00586D30" w:rsidRP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</w:t>
      </w:r>
      <w:r w:rsid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86D30" w:rsidRPr="00586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обязательные предварительные медицинские осмотры (обследования).</w:t>
      </w:r>
    </w:p>
    <w:p w14:paraId="2571D8C9" w14:textId="77777777" w:rsidR="00BE35BE" w:rsidRDefault="00586D30" w:rsidP="00494C41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вправе направить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/представить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приеме, а также необходимые документы 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</w:p>
    <w:p w14:paraId="1B966D90" w14:textId="77777777" w:rsidR="004852E1" w:rsidRDefault="00BE35BE" w:rsidP="00494C41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в образовательную организацию</w:t>
      </w:r>
      <w:r w:rsidR="001818A2" w:rsidRP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адресам, указанным на сайте в разделе Приемная комиссия техникума и филиалов (</w:t>
      </w:r>
      <w:hyperlink r:id="rId14" w:history="1">
        <w:r w:rsidR="001818A2" w:rsidRPr="00154E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https://urpet96.ru/applicants/priemnaya-komissiya-tekhnikuma-i-filialov/index.php</w:t>
        </w:r>
      </w:hyperlink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F5FF48" w14:textId="77777777" w:rsidR="00BE35BE" w:rsidRDefault="004852E1" w:rsidP="00494C41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представлении оригиналов документов поступающим допускается заверение их копии приемной комиссией образовательной организации</w:t>
      </w:r>
    </w:p>
    <w:p w14:paraId="1C4F626C" w14:textId="77777777" w:rsidR="004852E1" w:rsidRDefault="00BE35BE" w:rsidP="004852E1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(далее – по почте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B7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7F870D" w14:textId="77777777" w:rsidR="00BE35BE" w:rsidRDefault="005B7373" w:rsidP="004852E1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направляются поступающим заказным письмом с уведомлением и описью вложения, заверенной отделением связи, принявшим данное почтовое отправление. Уведомление и заверенная опись вложения являются основанием подтверждения приема документов поступающего</w:t>
      </w:r>
      <w:r w:rsidR="00BE3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CD1F1" w14:textId="77777777" w:rsidR="005B7373" w:rsidRDefault="00BE35BE" w:rsidP="005B737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</w:t>
      </w:r>
      <w:r w:rsid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7373" w:rsidRPr="005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BEEAAE" w14:textId="77777777" w:rsidR="00BE35BE" w:rsidRDefault="005B7373" w:rsidP="005B7373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направленные по почте, принимаются при их поступлении в Техникум не позднее сроков, указанных в п.4.2. настоящих Правил.</w:t>
      </w:r>
    </w:p>
    <w:p w14:paraId="673E1722" w14:textId="77777777" w:rsidR="005B7373" w:rsidRDefault="00BE35BE" w:rsidP="005B7373">
      <w:pPr>
        <w:spacing w:before="120" w:after="120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="005B7373" w:rsidRPr="005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 , Федеральным законом от 7 июля 2003 г. № 126-ФЗ</w:t>
      </w:r>
      <w:r w:rsidR="005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7373" w:rsidRPr="005B73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5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адрес: </w:t>
      </w:r>
      <w:hyperlink r:id="rId15" w:history="1">
        <w:r w:rsidR="00800237" w:rsidRPr="005729D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anospo</w:t>
        </w:r>
        <w:r w:rsidR="00800237" w:rsidRPr="005729D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800237" w:rsidRPr="005729D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bk</w:t>
        </w:r>
        <w:r w:rsidR="00800237" w:rsidRPr="005729D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800237" w:rsidRPr="005729D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5B737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540A725B" w14:textId="77777777" w:rsidR="00A27428" w:rsidRDefault="00A27428" w:rsidP="005B7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направлении документов по электронной почте поступающий прикрепляет копии заявления о приеме,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Правилами.</w:t>
      </w:r>
    </w:p>
    <w:p w14:paraId="2FD1E254" w14:textId="77777777" w:rsidR="00800237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взимание платы с поступающих при подаче документов.</w:t>
      </w:r>
    </w:p>
    <w:p w14:paraId="21E47F1E" w14:textId="77777777" w:rsidR="00800237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Поступающему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представлении документов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расписка о приеме документов.</w:t>
      </w:r>
    </w:p>
    <w:p w14:paraId="55ED6A21" w14:textId="77777777" w:rsidR="00800237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поступающего заводится личное дело, в котором хранятся все сданные документы</w:t>
      </w:r>
    </w:p>
    <w:p w14:paraId="100D51BA" w14:textId="77777777" w:rsidR="00800237" w:rsidRDefault="007B3EC0" w:rsidP="007B3EC0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852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умом </w:t>
      </w:r>
      <w:r w:rsidR="00800237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следующего рабочего дня после подачи заявления.</w:t>
      </w:r>
    </w:p>
    <w:p w14:paraId="6A0508F6" w14:textId="77777777" w:rsidR="0093291C" w:rsidRPr="005729DC" w:rsidRDefault="0093291C" w:rsidP="007B3EC0">
      <w:pPr>
        <w:shd w:val="clear" w:color="auto" w:fill="FFFFFF"/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5AEA4" w14:textId="77777777" w:rsidR="00AC4753" w:rsidRPr="0093291C" w:rsidRDefault="00AC4753" w:rsidP="0093291C">
      <w:pPr>
        <w:pStyle w:val="a3"/>
        <w:numPr>
          <w:ilvl w:val="0"/>
          <w:numId w:val="29"/>
        </w:numPr>
        <w:shd w:val="clear" w:color="auto" w:fill="FFFFFF"/>
        <w:spacing w:before="180" w:after="180" w:line="33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Вступительные испытания</w:t>
      </w:r>
    </w:p>
    <w:p w14:paraId="4C79AB49" w14:textId="77777777" w:rsidR="0093291C" w:rsidRPr="0093291C" w:rsidRDefault="0093291C" w:rsidP="0093291C">
      <w:pPr>
        <w:pStyle w:val="a3"/>
        <w:shd w:val="clear" w:color="auto" w:fill="FFFFFF"/>
        <w:spacing w:before="180" w:after="180" w:line="33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ACE3F6" w14:textId="77777777" w:rsidR="00800237" w:rsidRDefault="007B3EC0" w:rsidP="007B3EC0">
      <w:pPr>
        <w:spacing w:before="180" w:after="180"/>
        <w:rPr>
          <w:rFonts w:ascii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800237" w:rsidRPr="005729DC">
        <w:rPr>
          <w:rFonts w:ascii="Times New Roman" w:hAnsi="Times New Roman" w:cs="Times New Roman"/>
          <w:sz w:val="24"/>
          <w:szCs w:val="24"/>
          <w:lang w:eastAsia="ru-RU"/>
        </w:rPr>
        <w:t>В соответствии с п.</w:t>
      </w:r>
      <w:r w:rsidRPr="005729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0237"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 ст.55 Федерального закона «Об образовании в Российской Федерации» от 29.12.2012 № 273 – ФЗ и Приказом Министерства образования и науки РФ от 23.01.2014 г № 36 «Об утверждении порядка приема на обучение по образовательным программам среднего профессионального образования»</w:t>
      </w:r>
      <w:r w:rsidR="005F6D16" w:rsidRPr="0057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237" w:rsidRPr="005729DC">
        <w:rPr>
          <w:rFonts w:ascii="Times New Roman" w:hAnsi="Times New Roman" w:cs="Times New Roman"/>
          <w:sz w:val="24"/>
          <w:szCs w:val="24"/>
          <w:lang w:eastAsia="ru-RU"/>
        </w:rPr>
        <w:t>приём на обучение по образовательным программам среднего профессионального образования проводится без вступительных экзаменов</w:t>
      </w:r>
      <w:r w:rsidR="004852E1">
        <w:rPr>
          <w:rFonts w:ascii="Times New Roman" w:hAnsi="Times New Roman" w:cs="Times New Roman"/>
          <w:sz w:val="24"/>
          <w:szCs w:val="24"/>
          <w:lang w:eastAsia="ru-RU"/>
        </w:rPr>
        <w:t>, в том числе и для инвалидов и лиц с ограниченными возможностями здоровья</w:t>
      </w:r>
      <w:r w:rsidR="00800237" w:rsidRPr="005729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B24967" w14:textId="77777777" w:rsidR="0093291C" w:rsidRPr="005729DC" w:rsidRDefault="0093291C" w:rsidP="007B3EC0">
      <w:pPr>
        <w:spacing w:before="180" w:after="18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B6EA21" w14:textId="77777777" w:rsidR="00AC4753" w:rsidRPr="0093291C" w:rsidRDefault="00AC4753" w:rsidP="0093291C">
      <w:pPr>
        <w:pStyle w:val="a3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Зачисление в образовательную организацию</w:t>
      </w:r>
    </w:p>
    <w:p w14:paraId="6340DB9D" w14:textId="77777777" w:rsidR="0093291C" w:rsidRPr="0093291C" w:rsidRDefault="0093291C" w:rsidP="0093291C">
      <w:pPr>
        <w:pStyle w:val="a3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5F7F7" w14:textId="77777777" w:rsidR="00FA0E60" w:rsidRPr="005729DC" w:rsidRDefault="00FA0E60" w:rsidP="00FA0E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6A815" w14:textId="77777777" w:rsidR="009B3A9C" w:rsidRPr="005729DC" w:rsidRDefault="007B3EC0" w:rsidP="007B3E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поступающие должны предоставить в приемную комиссию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 оригинал документа об образовании и (или) документа об образовании и о квалификации к процедуре зачисления:</w:t>
      </w:r>
    </w:p>
    <w:p w14:paraId="4A1AEFF1" w14:textId="77777777" w:rsidR="009B3A9C" w:rsidRPr="005729DC" w:rsidRDefault="009B3A9C" w:rsidP="007B3E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очную форму обучения до 29 августа 20</w:t>
      </w:r>
      <w:r w:rsidR="00A268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рабочего дня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дополнительного зачисления до 2</w:t>
      </w:r>
      <w:r w:rsidR="00A155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="00A268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818A2" w:rsidRP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рабочего дня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673C0E1" w14:textId="3D7950A8" w:rsidR="009B3A9C" w:rsidRPr="005729DC" w:rsidRDefault="009B3A9C" w:rsidP="007B3E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заочную</w:t>
      </w:r>
      <w:r w:rsidR="0040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4436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очно-заочную</w:t>
      </w:r>
      <w:r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до </w:t>
      </w:r>
      <w:r w:rsidR="00A2688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889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26889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436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рабочего дня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дополнительного зачисления до </w:t>
      </w:r>
      <w:r w:rsidR="00A1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A1555C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</w:t>
      </w:r>
      <w:r w:rsidR="00A26889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436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818A2" w:rsidRP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рабочего дня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1BB206D" w14:textId="77777777" w:rsidR="009B3A9C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представивший оригинал документа об образовании и (или) документа об образовании и о квалификации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процедуре зачисления не участвует.</w:t>
      </w:r>
    </w:p>
    <w:p w14:paraId="22D7C147" w14:textId="77777777" w:rsidR="009B3A9C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места с оплатой стоимости обучения производится после заключения договора.</w:t>
      </w:r>
    </w:p>
    <w:p w14:paraId="4A1E85CD" w14:textId="77777777" w:rsidR="009B3A9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приемной комиссии о рекомендации к зачислению в состав студентов </w:t>
      </w:r>
      <w:r w:rsidR="00FA0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протокол</w:t>
      </w:r>
      <w:r w:rsidR="000A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подписью председателя приемной комиссии.</w:t>
      </w:r>
    </w:p>
    <w:p w14:paraId="0FFFEE7B" w14:textId="77777777" w:rsidR="00FA0E60" w:rsidRDefault="00FA0E60" w:rsidP="00FA0E6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приемной комиссии о рекомендации к зачислению в состав студентов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в филиале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протоколом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комиссии, возглавляющего работу приемной комиссии в филиале и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приемной комиссии.</w:t>
      </w:r>
    </w:p>
    <w:p w14:paraId="686C9276" w14:textId="77777777" w:rsidR="009B3A9C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A0E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сроков предоставления оригиналов документов об образовании и (или) документа об образовании и о квалификации на основании протокол</w:t>
      </w:r>
      <w:r w:rsidR="000A3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 комисси</w:t>
      </w:r>
      <w:r w:rsidR="004E182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 издается приказ о зачислении лиц, рекомендованных приемной </w:t>
      </w:r>
      <w:r w:rsidR="004E1822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зачислению и предоставивших оригинал документа об образовании и (или) документа об образовании и о квалификации.</w:t>
      </w:r>
    </w:p>
    <w:p w14:paraId="283BB866" w14:textId="6671FF2C" w:rsidR="00461AAB" w:rsidRPr="005729DC" w:rsidRDefault="00461AAB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о зачислении на очную форму обучения издается </w:t>
      </w:r>
      <w:r w:rsidR="00A155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8F4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(для дополнительного зачисления 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издаются в следующие сроки: 15 сентября 202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30 сентября 202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E3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ноября, </w:t>
      </w:r>
      <w:r w:rsid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="008F4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161DDA61" w14:textId="6426FD6D" w:rsidR="00461AAB" w:rsidRPr="005729DC" w:rsidRDefault="00461AAB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на заочную </w:t>
      </w:r>
      <w:r w:rsidR="00404436" w:rsidRP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очно-заочную</w:t>
      </w:r>
      <w:r w:rsidR="00404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обучения издается </w:t>
      </w:r>
      <w:r w:rsid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октября,</w:t>
      </w:r>
      <w:bookmarkStart w:id="0" w:name="_GoBack"/>
      <w:bookmarkEnd w:id="0"/>
      <w:r w:rsid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8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F4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г (для дополнительного зачисления</w:t>
      </w:r>
      <w:r w:rsidR="00E3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ноября, </w:t>
      </w:r>
      <w:r w:rsidR="008C53F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</w:t>
      </w:r>
      <w:r w:rsidR="008F4E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124F6CFE" w14:textId="77777777" w:rsidR="009B3A9C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A0E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приказу о зачислении является пофамильный перечень указанных лиц.</w:t>
      </w:r>
    </w:p>
    <w:p w14:paraId="0C151721" w14:textId="77777777" w:rsidR="009B3A9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A0E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с приложением размещается на следующий рабочий день на информационном стенде приемной комиссии и официальном сайте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ума.</w:t>
      </w:r>
    </w:p>
    <w:p w14:paraId="20251213" w14:textId="77777777" w:rsidR="001818A2" w:rsidRDefault="001818A2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выполнении плана приема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30 августа 202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прием документов в техникум на 202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прекращается.</w:t>
      </w:r>
    </w:p>
    <w:p w14:paraId="49332883" w14:textId="77777777" w:rsidR="00414106" w:rsidRDefault="00414106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численность поступающих превышает количество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приема</w:t>
      </w:r>
      <w:r w:rsidRPr="004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4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и о квалификации, результатов индивидуальных достижений, </w:t>
      </w:r>
      <w:r w:rsidR="00D170CA" w:rsidRPr="00C01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которых поступающий вправе представить при приеме</w:t>
      </w:r>
      <w:r w:rsidR="00D17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A5F99D" w14:textId="77777777" w:rsidR="00D170CA" w:rsidRDefault="00D170CA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</w:t>
      </w:r>
      <w:r w:rsidRPr="00D17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65D593" w14:textId="77777777" w:rsidR="00D170CA" w:rsidRDefault="00D170CA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 зачислении на специальности: 08.02.01 «Строительство и эксплуатация зданий и сооружений», 08.02.11 «Управление, эксплуатация и обслуживание многоквартирного дома», </w:t>
      </w:r>
      <w:r w:rsidR="00CF2686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</w:t>
      </w:r>
      <w:r w:rsidR="0019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«Информационные системы и программирование», </w:t>
      </w:r>
      <w:r w:rsidR="0023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13.02.01 «Тепловые электрические станции»,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13.02.02 «Теплоснабжение и теплотехническое оборудование», 13.02.11 «Техническая эксплуатация и обслуживание электрического и электромеханического оборудования», </w:t>
      </w:r>
      <w:r w:rsidR="0019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23.02.04 «Техническая эксплуатация подъемно-транспортных, строительных, дорожных машин и оборудования (по отраслям)»,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21.02.05 «Земельно-имущественные отношения», </w:t>
      </w:r>
      <w:r w:rsidR="00325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сумма баллов по дисциплинам: русский язык, математика, физика;</w:t>
      </w:r>
    </w:p>
    <w:p w14:paraId="49BF4490" w14:textId="77777777" w:rsidR="00325D36" w:rsidRDefault="00325D36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зачислении на специальности: 38.02.01 «Экономика и бухгалтерский учет», 38.02.03 «Операционная деятельность в логистике», 38.02.07 «Банковское дело» определяется сумма баллов по дисциплинам: русский язык, математика, обществознание;</w:t>
      </w:r>
    </w:p>
    <w:p w14:paraId="49B63230" w14:textId="77777777" w:rsidR="00325D36" w:rsidRDefault="00325D36" w:rsidP="00325D36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 зачислении на специальности: 40.02.01 «Право и организация социального обеспечения», 40.02.03 «Право и судебное администрирование» сумма баллов по дисциплинам: русский язык, история, обществознание.</w:t>
      </w:r>
    </w:p>
    <w:p w14:paraId="6DB02829" w14:textId="77777777" w:rsidR="00325D36" w:rsidRDefault="00325D36" w:rsidP="00325D36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всех абитуриентов, подавших заявления, зачисляются абитуриенты с наибольшей суммой баллов.</w:t>
      </w:r>
    </w:p>
    <w:p w14:paraId="1A01AD19" w14:textId="77777777" w:rsidR="00325D36" w:rsidRDefault="00325D36" w:rsidP="00325D36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78F9" w:rsidRPr="00C01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</w:t>
      </w:r>
      <w:r w:rsid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A69D4" w14:textId="77777777" w:rsidR="001978F9" w:rsidRPr="00C0105C" w:rsidRDefault="001978F9" w:rsidP="001978F9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14:paraId="209ACA60" w14:textId="77777777" w:rsidR="001978F9" w:rsidRDefault="001978F9" w:rsidP="001978F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</w:t>
      </w:r>
      <w:r w:rsidRP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528EFA" w14:textId="77777777" w:rsidR="001978F9" w:rsidRPr="001978F9" w:rsidRDefault="001978F9" w:rsidP="00D16B2B">
      <w:pPr>
        <w:ind w:firstLine="53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14:paraId="1343FF50" w14:textId="77777777" w:rsidR="001978F9" w:rsidRDefault="001978F9" w:rsidP="00D16B2B">
      <w:pPr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наличие у поступающего статуса победителя и призера чемпионата профессионального мастерства, проводимого </w:t>
      </w:r>
      <w:r w:rsidR="005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организацией</w:t>
      </w:r>
      <w:r w:rsidRP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5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развития профессионального мастерства</w:t>
      </w:r>
      <w:r w:rsidRP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(Ворлдскиллс Россия)" либо международной организацией "WorldSkills International"</w:t>
      </w:r>
      <w:r w:rsidR="0083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международной организацией «Ворлдскилс Европа (</w:t>
      </w:r>
      <w:r w:rsidR="0083744D" w:rsidRPr="001978F9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r w:rsidR="0083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4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</w:t>
      </w:r>
      <w:r w:rsidR="0083744D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14:paraId="32A66885" w14:textId="77777777" w:rsidR="0083744D" w:rsidRPr="0083744D" w:rsidRDefault="0083744D" w:rsidP="00D16B2B">
      <w:pPr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4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37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14:paraId="35048298" w14:textId="77777777" w:rsidR="0083744D" w:rsidRPr="0083744D" w:rsidRDefault="0083744D" w:rsidP="00D16B2B">
      <w:pPr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44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837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игр.</w:t>
      </w:r>
    </w:p>
    <w:p w14:paraId="0912D79D" w14:textId="77777777" w:rsidR="001978F9" w:rsidRDefault="001978F9" w:rsidP="001978F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абитуриентов, учитываются следующим образом:</w:t>
      </w:r>
    </w:p>
    <w:p w14:paraId="32E66612" w14:textId="77777777" w:rsidR="001978F9" w:rsidRDefault="001978F9" w:rsidP="001978F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 статус победителя начисляется </w:t>
      </w:r>
      <w:r w:rsidR="007E08B9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балла;</w:t>
      </w:r>
    </w:p>
    <w:p w14:paraId="4BE697AE" w14:textId="77777777" w:rsidR="001978F9" w:rsidRDefault="001978F9" w:rsidP="001978F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статус призера начисляется </w:t>
      </w:r>
      <w:r w:rsidR="007E08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балл;</w:t>
      </w:r>
    </w:p>
    <w:p w14:paraId="6855D190" w14:textId="77777777" w:rsidR="001978F9" w:rsidRDefault="001978F9" w:rsidP="001978F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статус участника начисляется </w:t>
      </w:r>
      <w:r w:rsidR="007E08B9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7E0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557BF8" w14:textId="77777777" w:rsidR="001978F9" w:rsidRDefault="001978F9" w:rsidP="001978F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индивидуальных достижений добавляются к сумме баллов, вычисленных по </w:t>
      </w:r>
      <w:r w:rsidRPr="0041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="00E807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поступающими документа</w:t>
      </w:r>
      <w:r w:rsidR="00E807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документа</w:t>
      </w:r>
      <w:r w:rsidR="00E807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1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о квалификации</w:t>
      </w:r>
      <w:r w:rsidR="00E80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1C032" w14:textId="77777777" w:rsidR="00DE4243" w:rsidRPr="005729DC" w:rsidRDefault="00307377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807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EC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243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мест, оставшихся после зачисления, зачисление в образовательную организацию осуществляется до 1 декабря текущего года.</w:t>
      </w:r>
    </w:p>
    <w:p w14:paraId="05B7159C" w14:textId="77777777" w:rsidR="009B3A9C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A0E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Поступающим, зачисленным в состав студентов, выдаются справки для предоставления в оконченные ими общеобразовательные учреждения, а также для оформления увольнения с работы в связи с поступлением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ум.</w:t>
      </w:r>
    </w:p>
    <w:p w14:paraId="5BC4B42C" w14:textId="77777777" w:rsidR="009B3A9C" w:rsidRPr="005729DC" w:rsidRDefault="007B3EC0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желающим вернуть поданные для поступления 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документы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комиссия выдает их в течение следующего рабочего дня после письменного заявления поступающего на основании расписки о приеме документов и паспорта.</w:t>
      </w:r>
    </w:p>
    <w:p w14:paraId="2440E629" w14:textId="77777777" w:rsidR="00644905" w:rsidRDefault="007B3EC0" w:rsidP="00644905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приемной комиссии невостребованные документы передаются в архив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ума.</w:t>
      </w:r>
    </w:p>
    <w:p w14:paraId="68CA7521" w14:textId="77777777" w:rsidR="006D6C8B" w:rsidRDefault="006D6C8B" w:rsidP="00644905">
      <w:pPr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14:paraId="39FC62B5" w14:textId="77777777" w:rsidR="0093291C" w:rsidRDefault="0093291C" w:rsidP="00644905">
      <w:pPr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38CED" w14:textId="77777777" w:rsidR="006D6C8B" w:rsidRDefault="006D6C8B" w:rsidP="006D6C8B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вступают в силу с момента их утверждения директором техникума.</w:t>
      </w:r>
    </w:p>
    <w:p w14:paraId="60222B66" w14:textId="77777777" w:rsidR="006D6C8B" w:rsidRDefault="006D6C8B" w:rsidP="006D6C8B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Техникум вправе вносить дополнения и изменения в настоящие Правила приема при внесении дополнений и изменений в федеральные нормативные правовые акты по вопросам приема граждан в профессиональные образовательные организации, а также при поступлении соответствующих информационных, инструктивно-методических писем Министерства просвещения РФ, Министерства образования и науки РФ, Министерства образования и молодежной политики Свердловской области; при изменении наименования, рео</w:t>
      </w:r>
      <w:r w:rsidR="002D4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техникума, изменения перечня специальностей, по которым техникум осуществляет прием, изменении количества мест приема и иных обстоятельств, влияющих на порядок приема.</w:t>
      </w:r>
    </w:p>
    <w:p w14:paraId="19E7D6F4" w14:textId="77777777" w:rsidR="002D4041" w:rsidRDefault="002D4041" w:rsidP="006D6C8B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Внесение дополнений и изменений в настоящие Правила приема по предусмотренным выше основаниям производятся приказом директора техникума.</w:t>
      </w:r>
    </w:p>
    <w:p w14:paraId="6E2DFB85" w14:textId="77777777" w:rsidR="002D4041" w:rsidRDefault="002D4041" w:rsidP="006D6C8B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Дополнения и изменения в настоящие Правила приема подлежат размещению на официальном сайте и информационном стенде техникума в день их утверждения.</w:t>
      </w:r>
    </w:p>
    <w:p w14:paraId="751715F3" w14:textId="77777777" w:rsidR="009B3A9C" w:rsidRDefault="00D16B2B" w:rsidP="00EE773D">
      <w:pPr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9B3A9C" w:rsidRPr="0057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вопросы</w:t>
      </w:r>
    </w:p>
    <w:p w14:paraId="11B1F634" w14:textId="77777777" w:rsidR="0093291C" w:rsidRPr="005729DC" w:rsidRDefault="0093291C" w:rsidP="00EE773D">
      <w:pPr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3EE428" w14:textId="77777777" w:rsidR="009B3A9C" w:rsidRPr="005729DC" w:rsidRDefault="00D16B2B" w:rsidP="007B3EC0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B3EC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вопросы, не урегулированные настоящими Правилами приема, решаются приемной комиссией </w:t>
      </w:r>
      <w:r w:rsidR="001B4070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9B3A9C" w:rsidRPr="00572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 в соответствии с действующим законодательством Российской Федерации.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680"/>
      </w:tblGrid>
      <w:tr w:rsidR="00FE5081" w:rsidRPr="00FE5081" w14:paraId="13114E45" w14:textId="77777777" w:rsidTr="009B3A9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4EC3C65F" w14:textId="77777777" w:rsidR="009B3A9C" w:rsidRPr="00FE5081" w:rsidRDefault="009B3A9C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479DFD75" w14:textId="77777777" w:rsidR="009B3A9C" w:rsidRPr="00FE5081" w:rsidRDefault="008C53F8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E188E" w:rsidRPr="00FE508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ANOSPO@bk.ru</w:t>
              </w:r>
            </w:hyperlink>
          </w:p>
        </w:tc>
      </w:tr>
      <w:tr w:rsidR="00FE5081" w:rsidRPr="00FE5081" w14:paraId="7288AC39" w14:textId="77777777" w:rsidTr="009B3A9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19F45B99" w14:textId="77777777" w:rsidR="009B3A9C" w:rsidRPr="00FE5081" w:rsidRDefault="009B3A9C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4E6ACEB4" w14:textId="77777777" w:rsidR="009B3A9C" w:rsidRPr="00FE5081" w:rsidRDefault="009B3A9C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urpet96. ru</w:t>
            </w:r>
          </w:p>
        </w:tc>
      </w:tr>
      <w:tr w:rsidR="00FE5081" w:rsidRPr="00FE5081" w14:paraId="1BFCF076" w14:textId="77777777" w:rsidTr="009B3A9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004408F0" w14:textId="77777777" w:rsidR="009B3A9C" w:rsidRPr="00FE5081" w:rsidRDefault="009B3A9C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6"/>
            <w:vAlign w:val="center"/>
            <w:hideMark/>
          </w:tcPr>
          <w:p w14:paraId="4D1786F9" w14:textId="77777777" w:rsidR="009B3A9C" w:rsidRPr="00FE5081" w:rsidRDefault="009B3A9C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8(343)375-79-75, </w:t>
            </w:r>
          </w:p>
          <w:p w14:paraId="1AA1E99C" w14:textId="77777777" w:rsidR="009B3A9C" w:rsidRPr="00FE5081" w:rsidRDefault="009B3A9C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8(343)375-38-65, </w:t>
            </w:r>
          </w:p>
          <w:p w14:paraId="508BBDCB" w14:textId="77777777" w:rsidR="009B3A9C" w:rsidRPr="00FE5081" w:rsidRDefault="009B3A9C" w:rsidP="009B3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8(343)375-38-62</w:t>
            </w:r>
          </w:p>
        </w:tc>
      </w:tr>
    </w:tbl>
    <w:p w14:paraId="51A19EEE" w14:textId="77777777" w:rsidR="003057C8" w:rsidRPr="00FE5081" w:rsidRDefault="003057C8" w:rsidP="006E188E">
      <w:pPr>
        <w:shd w:val="clear" w:color="auto" w:fill="FFFFFF"/>
        <w:spacing w:line="332" w:lineRule="atLeast"/>
        <w:ind w:firstLine="540"/>
      </w:pPr>
    </w:p>
    <w:p w14:paraId="405AF5EA" w14:textId="77777777" w:rsidR="00BC18E2" w:rsidRPr="00FE5081" w:rsidRDefault="00BC18E2" w:rsidP="007B3EC0">
      <w:pPr>
        <w:shd w:val="clear" w:color="auto" w:fill="FFFFFF"/>
        <w:rPr>
          <w:rFonts w:ascii="Times New Roman" w:hAnsi="Times New Roman" w:cs="Times New Roman"/>
        </w:rPr>
      </w:pPr>
      <w:r w:rsidRPr="00FE5081">
        <w:rPr>
          <w:rFonts w:ascii="Times New Roman" w:hAnsi="Times New Roman" w:cs="Times New Roman"/>
        </w:rPr>
        <w:t>Заместитель директора</w:t>
      </w:r>
      <w:r w:rsidR="00644905">
        <w:rPr>
          <w:rFonts w:ascii="Times New Roman" w:hAnsi="Times New Roman" w:cs="Times New Roman"/>
        </w:rPr>
        <w:t xml:space="preserve"> </w:t>
      </w:r>
      <w:r w:rsidRPr="00FE5081">
        <w:rPr>
          <w:rFonts w:ascii="Times New Roman" w:hAnsi="Times New Roman" w:cs="Times New Roman"/>
        </w:rPr>
        <w:t>по учебной работе</w:t>
      </w:r>
      <w:r w:rsidRPr="00FE5081">
        <w:rPr>
          <w:rFonts w:ascii="Times New Roman" w:hAnsi="Times New Roman" w:cs="Times New Roman"/>
        </w:rPr>
        <w:tab/>
      </w:r>
      <w:r w:rsidRPr="00FE5081">
        <w:rPr>
          <w:rFonts w:ascii="Times New Roman" w:hAnsi="Times New Roman" w:cs="Times New Roman"/>
        </w:rPr>
        <w:tab/>
      </w:r>
      <w:r w:rsidRPr="00FE5081">
        <w:rPr>
          <w:rFonts w:ascii="Times New Roman" w:hAnsi="Times New Roman" w:cs="Times New Roman"/>
        </w:rPr>
        <w:tab/>
      </w:r>
      <w:r w:rsidR="007B3EC0" w:rsidRPr="00FE5081">
        <w:rPr>
          <w:rFonts w:ascii="Times New Roman" w:hAnsi="Times New Roman" w:cs="Times New Roman"/>
        </w:rPr>
        <w:tab/>
      </w:r>
      <w:r w:rsidRPr="00FE5081">
        <w:rPr>
          <w:rFonts w:ascii="Times New Roman" w:hAnsi="Times New Roman" w:cs="Times New Roman"/>
        </w:rPr>
        <w:t>Н.Б. Чмель</w:t>
      </w:r>
    </w:p>
    <w:sectPr w:rsidR="00BC18E2" w:rsidRPr="00FE5081" w:rsidSect="00D97498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6601" w14:textId="77777777" w:rsidR="00AA18CB" w:rsidRDefault="00AA18CB" w:rsidP="005B7373">
      <w:r>
        <w:separator/>
      </w:r>
    </w:p>
  </w:endnote>
  <w:endnote w:type="continuationSeparator" w:id="0">
    <w:p w14:paraId="6B4F5C85" w14:textId="77777777" w:rsidR="00AA18CB" w:rsidRDefault="00AA18CB" w:rsidP="005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D70E" w14:textId="77777777" w:rsidR="00AA18CB" w:rsidRDefault="00AA18CB" w:rsidP="005B7373">
      <w:r>
        <w:separator/>
      </w:r>
    </w:p>
  </w:footnote>
  <w:footnote w:type="continuationSeparator" w:id="0">
    <w:p w14:paraId="0C8426A0" w14:textId="77777777" w:rsidR="00AA18CB" w:rsidRDefault="00AA18CB" w:rsidP="005B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5D440ED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E2A01"/>
    <w:multiLevelType w:val="multilevel"/>
    <w:tmpl w:val="2FF666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A564BB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A3736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E7994"/>
    <w:multiLevelType w:val="multilevel"/>
    <w:tmpl w:val="F96096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3A06E5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658D6"/>
    <w:multiLevelType w:val="multilevel"/>
    <w:tmpl w:val="9A3C6C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D490C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1553E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54027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42D42"/>
    <w:multiLevelType w:val="hybridMultilevel"/>
    <w:tmpl w:val="35CE88E4"/>
    <w:lvl w:ilvl="0" w:tplc="22629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F5613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47926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3918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25165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15FA6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3C2B97"/>
    <w:multiLevelType w:val="hybridMultilevel"/>
    <w:tmpl w:val="8A3E09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7457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A1263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3355C0"/>
    <w:multiLevelType w:val="hybridMultilevel"/>
    <w:tmpl w:val="FA227506"/>
    <w:lvl w:ilvl="0" w:tplc="6CD4652E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A76016"/>
    <w:multiLevelType w:val="multilevel"/>
    <w:tmpl w:val="6F0E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EC55B5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85BAC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FC653A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6723A9"/>
    <w:multiLevelType w:val="multilevel"/>
    <w:tmpl w:val="C888B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C41737"/>
    <w:multiLevelType w:val="hybridMultilevel"/>
    <w:tmpl w:val="6F5A2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DF3718"/>
    <w:multiLevelType w:val="hybridMultilevel"/>
    <w:tmpl w:val="AE2EA2F2"/>
    <w:lvl w:ilvl="0" w:tplc="C1F0B91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8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23"/>
  </w:num>
  <w:num w:numId="10">
    <w:abstractNumId w:val="7"/>
  </w:num>
  <w:num w:numId="11">
    <w:abstractNumId w:val="9"/>
  </w:num>
  <w:num w:numId="12">
    <w:abstractNumId w:val="14"/>
  </w:num>
  <w:num w:numId="13">
    <w:abstractNumId w:val="24"/>
  </w:num>
  <w:num w:numId="14">
    <w:abstractNumId w:val="11"/>
  </w:num>
  <w:num w:numId="15">
    <w:abstractNumId w:val="13"/>
  </w:num>
  <w:num w:numId="16">
    <w:abstractNumId w:val="15"/>
  </w:num>
  <w:num w:numId="17">
    <w:abstractNumId w:val="2"/>
  </w:num>
  <w:num w:numId="18">
    <w:abstractNumId w:val="27"/>
  </w:num>
  <w:num w:numId="19">
    <w:abstractNumId w:val="16"/>
  </w:num>
  <w:num w:numId="20">
    <w:abstractNumId w:val="19"/>
  </w:num>
  <w:num w:numId="21">
    <w:abstractNumId w:val="25"/>
  </w:num>
  <w:num w:numId="22">
    <w:abstractNumId w:val="10"/>
  </w:num>
  <w:num w:numId="23">
    <w:abstractNumId w:val="20"/>
  </w:num>
  <w:num w:numId="24">
    <w:abstractNumId w:val="5"/>
  </w:num>
  <w:num w:numId="25">
    <w:abstractNumId w:val="17"/>
  </w:num>
  <w:num w:numId="26">
    <w:abstractNumId w:val="6"/>
  </w:num>
  <w:num w:numId="27">
    <w:abstractNumId w:val="8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3"/>
    <w:rsid w:val="00002746"/>
    <w:rsid w:val="0004410E"/>
    <w:rsid w:val="00054130"/>
    <w:rsid w:val="000568D4"/>
    <w:rsid w:val="000A347A"/>
    <w:rsid w:val="000B7977"/>
    <w:rsid w:val="000E47AD"/>
    <w:rsid w:val="000F1D07"/>
    <w:rsid w:val="000F27F1"/>
    <w:rsid w:val="000F762C"/>
    <w:rsid w:val="001253F3"/>
    <w:rsid w:val="00130B79"/>
    <w:rsid w:val="00131063"/>
    <w:rsid w:val="00145C05"/>
    <w:rsid w:val="00146C9B"/>
    <w:rsid w:val="001545A8"/>
    <w:rsid w:val="001818A2"/>
    <w:rsid w:val="001875A9"/>
    <w:rsid w:val="00194431"/>
    <w:rsid w:val="00194594"/>
    <w:rsid w:val="00194A9F"/>
    <w:rsid w:val="001978F9"/>
    <w:rsid w:val="001B4070"/>
    <w:rsid w:val="001C5488"/>
    <w:rsid w:val="001C6B07"/>
    <w:rsid w:val="001D0A48"/>
    <w:rsid w:val="001E477E"/>
    <w:rsid w:val="001F6E4D"/>
    <w:rsid w:val="0023655C"/>
    <w:rsid w:val="0026638B"/>
    <w:rsid w:val="0027483A"/>
    <w:rsid w:val="002805B2"/>
    <w:rsid w:val="00294DAB"/>
    <w:rsid w:val="002A1B6B"/>
    <w:rsid w:val="002B6967"/>
    <w:rsid w:val="002C3F31"/>
    <w:rsid w:val="002C4F1C"/>
    <w:rsid w:val="002D4041"/>
    <w:rsid w:val="002E166D"/>
    <w:rsid w:val="002F43E3"/>
    <w:rsid w:val="0030054C"/>
    <w:rsid w:val="003057C8"/>
    <w:rsid w:val="00305A2E"/>
    <w:rsid w:val="00307377"/>
    <w:rsid w:val="0031443A"/>
    <w:rsid w:val="00324154"/>
    <w:rsid w:val="00325D36"/>
    <w:rsid w:val="00330D90"/>
    <w:rsid w:val="00340AD3"/>
    <w:rsid w:val="00361FFE"/>
    <w:rsid w:val="003651FD"/>
    <w:rsid w:val="00372D20"/>
    <w:rsid w:val="00385022"/>
    <w:rsid w:val="003903B9"/>
    <w:rsid w:val="00392EA9"/>
    <w:rsid w:val="003A52D7"/>
    <w:rsid w:val="003D32F1"/>
    <w:rsid w:val="003E0855"/>
    <w:rsid w:val="003E6775"/>
    <w:rsid w:val="0040006E"/>
    <w:rsid w:val="00404436"/>
    <w:rsid w:val="00414106"/>
    <w:rsid w:val="004570D5"/>
    <w:rsid w:val="00461AAB"/>
    <w:rsid w:val="00462909"/>
    <w:rsid w:val="00470D0F"/>
    <w:rsid w:val="004852E1"/>
    <w:rsid w:val="00486E01"/>
    <w:rsid w:val="00494C41"/>
    <w:rsid w:val="004C738A"/>
    <w:rsid w:val="004D4742"/>
    <w:rsid w:val="004D60B7"/>
    <w:rsid w:val="004E0C39"/>
    <w:rsid w:val="004E1822"/>
    <w:rsid w:val="00500A97"/>
    <w:rsid w:val="005231FC"/>
    <w:rsid w:val="00532FEF"/>
    <w:rsid w:val="00541A13"/>
    <w:rsid w:val="00541B62"/>
    <w:rsid w:val="00557910"/>
    <w:rsid w:val="005729DC"/>
    <w:rsid w:val="00584579"/>
    <w:rsid w:val="00586D30"/>
    <w:rsid w:val="005B6FF1"/>
    <w:rsid w:val="005B7373"/>
    <w:rsid w:val="005C2D30"/>
    <w:rsid w:val="005E435A"/>
    <w:rsid w:val="005F0559"/>
    <w:rsid w:val="005F6D16"/>
    <w:rsid w:val="00602B77"/>
    <w:rsid w:val="00644905"/>
    <w:rsid w:val="00650C09"/>
    <w:rsid w:val="00667F9D"/>
    <w:rsid w:val="00673660"/>
    <w:rsid w:val="00673A66"/>
    <w:rsid w:val="006A5D0D"/>
    <w:rsid w:val="006C26FD"/>
    <w:rsid w:val="006C555E"/>
    <w:rsid w:val="006D6C8B"/>
    <w:rsid w:val="006E188E"/>
    <w:rsid w:val="006E6EA8"/>
    <w:rsid w:val="006F3CD1"/>
    <w:rsid w:val="00705068"/>
    <w:rsid w:val="00717B6D"/>
    <w:rsid w:val="007201EE"/>
    <w:rsid w:val="007208A1"/>
    <w:rsid w:val="00720DE3"/>
    <w:rsid w:val="00740BDB"/>
    <w:rsid w:val="00753053"/>
    <w:rsid w:val="00777FD2"/>
    <w:rsid w:val="007840A3"/>
    <w:rsid w:val="007B3142"/>
    <w:rsid w:val="007B3EC0"/>
    <w:rsid w:val="007D07F2"/>
    <w:rsid w:val="007E08B9"/>
    <w:rsid w:val="007E15E4"/>
    <w:rsid w:val="007E357D"/>
    <w:rsid w:val="007F5751"/>
    <w:rsid w:val="00800237"/>
    <w:rsid w:val="00813281"/>
    <w:rsid w:val="008258DC"/>
    <w:rsid w:val="0083744D"/>
    <w:rsid w:val="00852F0B"/>
    <w:rsid w:val="00854365"/>
    <w:rsid w:val="00857E82"/>
    <w:rsid w:val="00871B8A"/>
    <w:rsid w:val="00876FD7"/>
    <w:rsid w:val="00883A81"/>
    <w:rsid w:val="00896F98"/>
    <w:rsid w:val="008A161B"/>
    <w:rsid w:val="008C53F8"/>
    <w:rsid w:val="008D183D"/>
    <w:rsid w:val="008F4ED6"/>
    <w:rsid w:val="0093291C"/>
    <w:rsid w:val="00934F1C"/>
    <w:rsid w:val="009621FD"/>
    <w:rsid w:val="00963AA4"/>
    <w:rsid w:val="00981A9C"/>
    <w:rsid w:val="009B3A9C"/>
    <w:rsid w:val="009B75E0"/>
    <w:rsid w:val="009C4F16"/>
    <w:rsid w:val="009C5AF8"/>
    <w:rsid w:val="009F0886"/>
    <w:rsid w:val="009F363A"/>
    <w:rsid w:val="00A017E7"/>
    <w:rsid w:val="00A14857"/>
    <w:rsid w:val="00A1555C"/>
    <w:rsid w:val="00A26889"/>
    <w:rsid w:val="00A27428"/>
    <w:rsid w:val="00A640DA"/>
    <w:rsid w:val="00A9125D"/>
    <w:rsid w:val="00A91C1A"/>
    <w:rsid w:val="00AA18CB"/>
    <w:rsid w:val="00AA3E51"/>
    <w:rsid w:val="00AC4753"/>
    <w:rsid w:val="00AC65A4"/>
    <w:rsid w:val="00AE13CA"/>
    <w:rsid w:val="00B00A83"/>
    <w:rsid w:val="00B30F08"/>
    <w:rsid w:val="00B333B6"/>
    <w:rsid w:val="00B64F1E"/>
    <w:rsid w:val="00B71393"/>
    <w:rsid w:val="00B760BF"/>
    <w:rsid w:val="00B76868"/>
    <w:rsid w:val="00BC18E2"/>
    <w:rsid w:val="00BE2A77"/>
    <w:rsid w:val="00BE35BE"/>
    <w:rsid w:val="00C0319E"/>
    <w:rsid w:val="00C07DA5"/>
    <w:rsid w:val="00C5374C"/>
    <w:rsid w:val="00C77642"/>
    <w:rsid w:val="00C802C6"/>
    <w:rsid w:val="00C83A0E"/>
    <w:rsid w:val="00CA2534"/>
    <w:rsid w:val="00CA5DA2"/>
    <w:rsid w:val="00CB6CF4"/>
    <w:rsid w:val="00CE412A"/>
    <w:rsid w:val="00CF2686"/>
    <w:rsid w:val="00D16B2B"/>
    <w:rsid w:val="00D170CA"/>
    <w:rsid w:val="00D32E04"/>
    <w:rsid w:val="00D409A3"/>
    <w:rsid w:val="00D47CE4"/>
    <w:rsid w:val="00D60013"/>
    <w:rsid w:val="00D61B35"/>
    <w:rsid w:val="00D64D1E"/>
    <w:rsid w:val="00D659DF"/>
    <w:rsid w:val="00D727BA"/>
    <w:rsid w:val="00D86ACA"/>
    <w:rsid w:val="00D97498"/>
    <w:rsid w:val="00DB17F5"/>
    <w:rsid w:val="00DB6048"/>
    <w:rsid w:val="00DC4FAC"/>
    <w:rsid w:val="00DE4243"/>
    <w:rsid w:val="00E05F02"/>
    <w:rsid w:val="00E21602"/>
    <w:rsid w:val="00E251B6"/>
    <w:rsid w:val="00E36DC8"/>
    <w:rsid w:val="00E47865"/>
    <w:rsid w:val="00E80774"/>
    <w:rsid w:val="00E83449"/>
    <w:rsid w:val="00EA1C7D"/>
    <w:rsid w:val="00EB1ED2"/>
    <w:rsid w:val="00EB3CE2"/>
    <w:rsid w:val="00EB446F"/>
    <w:rsid w:val="00ED6E1D"/>
    <w:rsid w:val="00EE57B8"/>
    <w:rsid w:val="00EE773D"/>
    <w:rsid w:val="00F0156A"/>
    <w:rsid w:val="00F17DD9"/>
    <w:rsid w:val="00F53332"/>
    <w:rsid w:val="00F570F5"/>
    <w:rsid w:val="00F94D67"/>
    <w:rsid w:val="00F96F6A"/>
    <w:rsid w:val="00FA0E60"/>
    <w:rsid w:val="00FB21E4"/>
    <w:rsid w:val="00FE5081"/>
    <w:rsid w:val="00FE7779"/>
    <w:rsid w:val="00FE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4490"/>
  <w15:docId w15:val="{6BA9BF8B-D1A1-47CF-90B1-FDC2D04C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C9B"/>
    <w:pPr>
      <w:ind w:left="720"/>
      <w:contextualSpacing/>
    </w:pPr>
  </w:style>
  <w:style w:type="paragraph" w:customStyle="1" w:styleId="Default">
    <w:name w:val="Default"/>
    <w:rsid w:val="00146C9B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00237"/>
    <w:rPr>
      <w:color w:val="0563C1" w:themeColor="hyperlink"/>
      <w:u w:val="single"/>
    </w:rPr>
  </w:style>
  <w:style w:type="table" w:styleId="a5">
    <w:name w:val="Table Grid"/>
    <w:basedOn w:val="a1"/>
    <w:rsid w:val="006E188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18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8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31FC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D183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183D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A274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31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166343537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966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3719242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8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7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99661&amp;rnd=3CC317D56101F168CFCADEE61C3D319A&amp;dst=100004&amp;fld=134" TargetMode="External"/><Relationship Id="rId13" Type="http://schemas.openxmlformats.org/officeDocument/2006/relationships/hyperlink" Target="http://www.consultant.ru/cons/cgi/online.cgi?req=doc&amp;base=LAW&amp;n=150465&amp;rnd=3CC317D56101F168CFCADEE61C3D319A&amp;dst=100223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pet96.ru/applicants/priemnaya-komissiya-tekhnikuma-i-filialov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OSPO@b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pet9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ospo@bk.ru" TargetMode="External"/><Relationship Id="rId10" Type="http://schemas.openxmlformats.org/officeDocument/2006/relationships/hyperlink" Target="http://www.consultant.ru/cons/cgi/online.cgi?req=doc&amp;base=LAW&amp;n=286908&amp;rnd=3CC317D56101F168CFCADEE61C3D319A&amp;dst=10007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99661&amp;rnd=3CC317D56101F168CFCADEE61C3D319A&amp;dst=100004&amp;fld=134" TargetMode="External"/><Relationship Id="rId14" Type="http://schemas.openxmlformats.org/officeDocument/2006/relationships/hyperlink" Target="https://urpet96.ru/applicants/priemnaya-komissiya-tekhnikuma-i-filialov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5771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2022-03-02T05:05:00Z</cp:lastPrinted>
  <dcterms:created xsi:type="dcterms:W3CDTF">2021-06-21T06:05:00Z</dcterms:created>
  <dcterms:modified xsi:type="dcterms:W3CDTF">2023-01-20T04:18:00Z</dcterms:modified>
</cp:coreProperties>
</file>